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76F" w14:textId="2A3711A4" w:rsidR="00C5162C" w:rsidRPr="002F49BD" w:rsidRDefault="001E455F" w:rsidP="002F49BD">
      <w:pPr>
        <w:spacing w:line="276" w:lineRule="auto"/>
        <w:rPr>
          <w:b/>
          <w:bCs/>
          <w:sz w:val="36"/>
          <w:szCs w:val="48"/>
        </w:rPr>
      </w:pPr>
      <w:r>
        <w:rPr>
          <w:b/>
          <w:bCs/>
          <w:sz w:val="36"/>
          <w:szCs w:val="48"/>
        </w:rPr>
        <w:t>Vedlegg for</w:t>
      </w:r>
      <w:r w:rsidR="00DF7DBF">
        <w:rPr>
          <w:b/>
          <w:bCs/>
          <w:sz w:val="36"/>
          <w:szCs w:val="48"/>
        </w:rPr>
        <w:t xml:space="preserve"> </w:t>
      </w:r>
      <w:r w:rsidR="004275CE">
        <w:rPr>
          <w:b/>
          <w:bCs/>
          <w:sz w:val="36"/>
          <w:szCs w:val="48"/>
        </w:rPr>
        <w:t>å</w:t>
      </w:r>
      <w:r w:rsidR="00B7313A" w:rsidRPr="002F49BD">
        <w:rPr>
          <w:b/>
          <w:bCs/>
          <w:sz w:val="36"/>
          <w:szCs w:val="48"/>
        </w:rPr>
        <w:t xml:space="preserve">rlig rapportering av utslipp av radioaktive </w:t>
      </w:r>
      <w:r w:rsidR="002F49BD" w:rsidRPr="002F49BD">
        <w:rPr>
          <w:b/>
          <w:bCs/>
          <w:sz w:val="36"/>
          <w:szCs w:val="48"/>
        </w:rPr>
        <w:t>s</w:t>
      </w:r>
      <w:r w:rsidR="00B7313A" w:rsidRPr="002F49BD">
        <w:rPr>
          <w:b/>
          <w:bCs/>
          <w:sz w:val="36"/>
          <w:szCs w:val="48"/>
        </w:rPr>
        <w:t>toffer og/eller håndtering av radioaktivt avfall</w:t>
      </w:r>
      <w:r w:rsidR="00F45638">
        <w:rPr>
          <w:b/>
          <w:bCs/>
          <w:sz w:val="36"/>
          <w:szCs w:val="48"/>
        </w:rPr>
        <w:t xml:space="preserve"> </w:t>
      </w:r>
    </w:p>
    <w:p w14:paraId="3841C879" w14:textId="77777777" w:rsidR="001C7B0D" w:rsidRDefault="002F49BD" w:rsidP="002F49BD">
      <w:pPr>
        <w:spacing w:line="276" w:lineRule="auto"/>
        <w:rPr>
          <w:sz w:val="20"/>
          <w:szCs w:val="20"/>
        </w:rPr>
      </w:pPr>
      <w:r w:rsidRPr="002F49BD">
        <w:rPr>
          <w:sz w:val="20"/>
          <w:szCs w:val="20"/>
        </w:rPr>
        <w:t>Virksomheter som har tillatelse til utslipp av radioaktive stoffer og/eller håndtering av radioaktivt avfall fra Direktoratet for strålevern og atomsikkerhet (DSA) skal sende en årlig rapport til</w:t>
      </w:r>
      <w:r w:rsidR="00122083">
        <w:rPr>
          <w:sz w:val="20"/>
          <w:szCs w:val="20"/>
        </w:rPr>
        <w:t xml:space="preserve"> </w:t>
      </w:r>
      <w:r w:rsidRPr="002F49BD">
        <w:rPr>
          <w:sz w:val="20"/>
          <w:szCs w:val="20"/>
        </w:rPr>
        <w:t xml:space="preserve">DSA i henhold til krav i tillatelse og etter avfallsforskriften § 16-10 tredje ledd. </w:t>
      </w:r>
    </w:p>
    <w:p w14:paraId="1464DBCB" w14:textId="2FAEF3A6" w:rsidR="00F86963" w:rsidRDefault="002F49BD" w:rsidP="002F49BD">
      <w:pPr>
        <w:spacing w:line="276" w:lineRule="auto"/>
        <w:rPr>
          <w:rFonts w:asciiTheme="majorHAnsi" w:hAnsiTheme="majorHAnsi"/>
          <w:sz w:val="20"/>
          <w:szCs w:val="20"/>
        </w:rPr>
      </w:pPr>
      <w:r w:rsidRPr="00017248">
        <w:rPr>
          <w:rFonts w:asciiTheme="majorHAnsi" w:hAnsiTheme="majorHAnsi"/>
          <w:sz w:val="20"/>
          <w:szCs w:val="20"/>
        </w:rPr>
        <w:t>Årsrapporten skal følge kalenderåret</w:t>
      </w:r>
      <w:r w:rsidR="00400CA1" w:rsidRPr="00017248">
        <w:rPr>
          <w:rFonts w:asciiTheme="majorHAnsi" w:hAnsiTheme="majorHAnsi"/>
          <w:sz w:val="20"/>
          <w:szCs w:val="20"/>
        </w:rPr>
        <w:t xml:space="preserve"> og</w:t>
      </w:r>
      <w:r w:rsidR="00F86963" w:rsidRPr="00017248">
        <w:rPr>
          <w:rFonts w:asciiTheme="majorHAnsi" w:hAnsiTheme="majorHAnsi"/>
          <w:sz w:val="20"/>
          <w:szCs w:val="20"/>
        </w:rPr>
        <w:t xml:space="preserve"> </w:t>
      </w:r>
      <w:r w:rsidRPr="00017248">
        <w:rPr>
          <w:rFonts w:asciiTheme="majorHAnsi" w:hAnsiTheme="majorHAnsi"/>
          <w:sz w:val="20"/>
          <w:szCs w:val="20"/>
        </w:rPr>
        <w:t>leveres påfølgende år</w:t>
      </w:r>
      <w:r w:rsidR="003A40C2" w:rsidRPr="00017248">
        <w:rPr>
          <w:rFonts w:asciiTheme="majorHAnsi" w:hAnsiTheme="majorHAnsi"/>
          <w:sz w:val="20"/>
          <w:szCs w:val="20"/>
        </w:rPr>
        <w:t>. Frist for innsending av årsrapport fremgår i till</w:t>
      </w:r>
      <w:r w:rsidR="003B551D" w:rsidRPr="00017248">
        <w:rPr>
          <w:rFonts w:asciiTheme="majorHAnsi" w:hAnsiTheme="majorHAnsi"/>
          <w:sz w:val="20"/>
          <w:szCs w:val="20"/>
        </w:rPr>
        <w:t>a</w:t>
      </w:r>
      <w:r w:rsidR="003A40C2" w:rsidRPr="00017248">
        <w:rPr>
          <w:rFonts w:asciiTheme="majorHAnsi" w:hAnsiTheme="majorHAnsi"/>
          <w:sz w:val="20"/>
          <w:szCs w:val="20"/>
        </w:rPr>
        <w:t>telsen til virksomheten.</w:t>
      </w:r>
      <w:r w:rsidRPr="00017248">
        <w:rPr>
          <w:rFonts w:asciiTheme="majorHAnsi" w:hAnsiTheme="majorHAnsi"/>
          <w:sz w:val="20"/>
          <w:szCs w:val="20"/>
        </w:rPr>
        <w:t xml:space="preserve"> </w:t>
      </w:r>
    </w:p>
    <w:p w14:paraId="7973F656" w14:textId="77777777" w:rsidR="00453313" w:rsidRPr="00453313" w:rsidRDefault="00453313" w:rsidP="00453313">
      <w:pPr>
        <w:spacing w:line="276" w:lineRule="auto"/>
        <w:rPr>
          <w:rFonts w:asciiTheme="majorHAnsi" w:hAnsiTheme="majorHAnsi"/>
          <w:sz w:val="20"/>
          <w:szCs w:val="20"/>
        </w:rPr>
      </w:pPr>
      <w:r w:rsidRPr="00453313">
        <w:rPr>
          <w:rFonts w:asciiTheme="majorHAnsi" w:hAnsiTheme="majorHAnsi"/>
          <w:sz w:val="20"/>
          <w:szCs w:val="20"/>
        </w:rPr>
        <w:t>Hjelpetekst, som er angitt i grå bokser, er ment til veiledning og skal slettes før oversending.</w:t>
      </w:r>
    </w:p>
    <w:p w14:paraId="500BF164" w14:textId="62B46875" w:rsidR="00571A4E" w:rsidRDefault="00571A4E" w:rsidP="002F49BD">
      <w:pPr>
        <w:spacing w:line="276" w:lineRule="auto"/>
        <w:rPr>
          <w:sz w:val="20"/>
          <w:szCs w:val="20"/>
        </w:rPr>
      </w:pPr>
    </w:p>
    <w:p w14:paraId="7B429FA7" w14:textId="5A7AD9F4" w:rsidR="007D532B" w:rsidRDefault="004B7F11" w:rsidP="002F49B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</w:t>
      </w:r>
    </w:p>
    <w:p w14:paraId="710E9585" w14:textId="77777777" w:rsidR="00E52B57" w:rsidRDefault="00E52B57" w:rsidP="00397BB3">
      <w:pPr>
        <w:spacing w:line="276" w:lineRule="auto"/>
        <w:rPr>
          <w:sz w:val="20"/>
          <w:szCs w:val="20"/>
        </w:rPr>
      </w:pPr>
    </w:p>
    <w:p w14:paraId="57A2EC64" w14:textId="6E224F5A" w:rsidR="008F53CD" w:rsidRDefault="008F53CD" w:rsidP="001E455F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>
        <w:rPr>
          <w:color w:val="1F4E79" w:themeColor="accent5" w:themeShade="80"/>
          <w:sz w:val="26"/>
          <w:szCs w:val="28"/>
        </w:rPr>
        <w:t xml:space="preserve">Oversikt over kapslede radioaktive </w:t>
      </w:r>
      <w:r w:rsidR="00296DC9">
        <w:rPr>
          <w:color w:val="1F4E79" w:themeColor="accent5" w:themeShade="80"/>
          <w:sz w:val="26"/>
          <w:szCs w:val="28"/>
        </w:rPr>
        <w:t>kilder til avhending</w:t>
      </w:r>
    </w:p>
    <w:tbl>
      <w:tblPr>
        <w:tblStyle w:val="Tabellrutenet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072"/>
        <w:gridCol w:w="1839"/>
        <w:gridCol w:w="1476"/>
        <w:gridCol w:w="1701"/>
      </w:tblGrid>
      <w:tr w:rsidR="0090459D" w14:paraId="089CA80C" w14:textId="023B11E2" w:rsidTr="00AD2D8A">
        <w:trPr>
          <w:trHeight w:val="302"/>
        </w:trPr>
        <w:tc>
          <w:tcPr>
            <w:tcW w:w="1418" w:type="dxa"/>
            <w:vAlign w:val="center"/>
          </w:tcPr>
          <w:p w14:paraId="619BE8D8" w14:textId="402C1F90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Beskrivelse</w:t>
            </w:r>
            <w:r w:rsidR="00AD2D8A">
              <w:rPr>
                <w:sz w:val="16"/>
                <w:szCs w:val="16"/>
              </w:rPr>
              <w:t xml:space="preserve"> </w:t>
            </w:r>
            <w:r w:rsidR="00AD2D8A" w:rsidRPr="00AD2D8A">
              <w:rPr>
                <w:sz w:val="12"/>
                <w:szCs w:val="12"/>
              </w:rPr>
              <w:t>(</w:t>
            </w:r>
            <w:r w:rsidR="00AD2D8A" w:rsidRPr="00AD2D8A">
              <w:rPr>
                <w:b/>
                <w:bCs/>
                <w:sz w:val="12"/>
                <w:szCs w:val="12"/>
              </w:rPr>
              <w:t>Serienummer /ID)</w:t>
            </w:r>
          </w:p>
        </w:tc>
        <w:tc>
          <w:tcPr>
            <w:tcW w:w="850" w:type="dxa"/>
            <w:vAlign w:val="center"/>
          </w:tcPr>
          <w:p w14:paraId="35407DFC" w14:textId="778A2846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Nuklide</w:t>
            </w:r>
          </w:p>
        </w:tc>
        <w:tc>
          <w:tcPr>
            <w:tcW w:w="2072" w:type="dxa"/>
            <w:vAlign w:val="center"/>
          </w:tcPr>
          <w:p w14:paraId="2F9DCB4B" w14:textId="7B3FE7EC" w:rsidR="0090459D" w:rsidRPr="000A2120" w:rsidRDefault="0000704E" w:rsidP="00AD2D8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</w:t>
            </w:r>
            <w:r w:rsidR="00A05C5B">
              <w:rPr>
                <w:sz w:val="16"/>
                <w:szCs w:val="16"/>
              </w:rPr>
              <w:t>dato for oppbevaring som avfall</w:t>
            </w:r>
          </w:p>
        </w:tc>
        <w:tc>
          <w:tcPr>
            <w:tcW w:w="1839" w:type="dxa"/>
            <w:vAlign w:val="center"/>
          </w:tcPr>
          <w:p w14:paraId="538CBEDB" w14:textId="77777777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Mengde (vekt/volum)</w:t>
            </w:r>
          </w:p>
        </w:tc>
        <w:tc>
          <w:tcPr>
            <w:tcW w:w="1476" w:type="dxa"/>
            <w:vAlign w:val="center"/>
          </w:tcPr>
          <w:p w14:paraId="5982C3C1" w14:textId="0A380EED" w:rsidR="0090459D" w:rsidRPr="000A2120" w:rsidRDefault="0090459D" w:rsidP="00AD2D8A">
            <w:pPr>
              <w:spacing w:line="276" w:lineRule="auto"/>
              <w:rPr>
                <w:sz w:val="16"/>
                <w:szCs w:val="16"/>
              </w:rPr>
            </w:pPr>
            <w:r w:rsidRPr="000A2120">
              <w:rPr>
                <w:sz w:val="16"/>
                <w:szCs w:val="16"/>
              </w:rPr>
              <w:t>Dato for under grenseverdi</w:t>
            </w:r>
          </w:p>
        </w:tc>
        <w:tc>
          <w:tcPr>
            <w:tcW w:w="1701" w:type="dxa"/>
            <w:vAlign w:val="center"/>
          </w:tcPr>
          <w:p w14:paraId="2F29B5F6" w14:textId="575C0EEE" w:rsidR="0090459D" w:rsidRPr="000A2120" w:rsidRDefault="00123848" w:rsidP="00AD2D8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Aktivitet per 31.12</w:t>
            </w:r>
          </w:p>
        </w:tc>
      </w:tr>
      <w:tr w:rsidR="0090459D" w14:paraId="5CEC0947" w14:textId="6B08058B" w:rsidTr="00AD2D8A">
        <w:trPr>
          <w:trHeight w:val="302"/>
        </w:trPr>
        <w:tc>
          <w:tcPr>
            <w:tcW w:w="1418" w:type="dxa"/>
          </w:tcPr>
          <w:p w14:paraId="7CE77B2B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6D244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8D6006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4D98AF0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68B4033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C98E6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01184808" w14:textId="3964E109" w:rsidTr="00AD2D8A">
        <w:trPr>
          <w:trHeight w:val="302"/>
        </w:trPr>
        <w:tc>
          <w:tcPr>
            <w:tcW w:w="1418" w:type="dxa"/>
          </w:tcPr>
          <w:p w14:paraId="662CE0C0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B71E88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E778A4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B00954B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706C2D7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9F713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184CED79" w14:textId="2A14CEF4" w:rsidTr="00AD2D8A">
        <w:trPr>
          <w:trHeight w:val="302"/>
        </w:trPr>
        <w:tc>
          <w:tcPr>
            <w:tcW w:w="1418" w:type="dxa"/>
          </w:tcPr>
          <w:p w14:paraId="1B9017AD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E9073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8B028C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91A61A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2420C5B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5420A2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0EA9F821" w14:textId="00E54FB4" w:rsidTr="00AD2D8A">
        <w:trPr>
          <w:trHeight w:val="302"/>
        </w:trPr>
        <w:tc>
          <w:tcPr>
            <w:tcW w:w="1418" w:type="dxa"/>
          </w:tcPr>
          <w:p w14:paraId="5A3EEA1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7317F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DE17002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C92D4E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77FF0D3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F4E2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55635F2C" w14:textId="155A472C" w:rsidTr="00AD2D8A">
        <w:trPr>
          <w:trHeight w:val="302"/>
        </w:trPr>
        <w:tc>
          <w:tcPr>
            <w:tcW w:w="1418" w:type="dxa"/>
          </w:tcPr>
          <w:p w14:paraId="29A0D00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95A2FD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29589936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6FA815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134190F9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690D05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29F28D5F" w14:textId="2C79625C" w:rsidTr="00AD2D8A">
        <w:trPr>
          <w:trHeight w:val="302"/>
        </w:trPr>
        <w:tc>
          <w:tcPr>
            <w:tcW w:w="1418" w:type="dxa"/>
          </w:tcPr>
          <w:p w14:paraId="6046F618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5BF22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0CCF2F2C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03516150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640EE19F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F1E8A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459D" w14:paraId="37072DB9" w14:textId="7EC652C5" w:rsidTr="00AD2D8A">
        <w:trPr>
          <w:trHeight w:val="302"/>
        </w:trPr>
        <w:tc>
          <w:tcPr>
            <w:tcW w:w="1418" w:type="dxa"/>
          </w:tcPr>
          <w:p w14:paraId="5926429D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D6575B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706BD5E3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3F94871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3D5D154E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625A1D" w14:textId="77777777" w:rsidR="0090459D" w:rsidRDefault="0090459D" w:rsidP="00376B3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4E69C1" w14:textId="77777777" w:rsidR="00296DC9" w:rsidRDefault="00296DC9" w:rsidP="00296DC9">
      <w:pPr>
        <w:pStyle w:val="Listeavsnitt"/>
        <w:spacing w:line="276" w:lineRule="auto"/>
        <w:rPr>
          <w:color w:val="1F4E79" w:themeColor="accent5" w:themeShade="80"/>
          <w:sz w:val="26"/>
          <w:szCs w:val="28"/>
        </w:rPr>
      </w:pPr>
    </w:p>
    <w:p w14:paraId="7C8DDE08" w14:textId="77777777" w:rsidR="00296DC9" w:rsidRDefault="00296DC9" w:rsidP="00296DC9">
      <w:pPr>
        <w:pStyle w:val="Listeavsnitt"/>
        <w:spacing w:line="276" w:lineRule="auto"/>
        <w:rPr>
          <w:color w:val="1F4E79" w:themeColor="accent5" w:themeShade="80"/>
          <w:sz w:val="26"/>
          <w:szCs w:val="28"/>
        </w:rPr>
      </w:pPr>
    </w:p>
    <w:p w14:paraId="5A112549" w14:textId="27E00169" w:rsidR="001C38FD" w:rsidRPr="001E455F" w:rsidRDefault="00A76F75" w:rsidP="001E455F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t</w:t>
      </w:r>
      <w:r w:rsidR="001C38FD" w:rsidRPr="001E455F">
        <w:rPr>
          <w:color w:val="1F4E79" w:themeColor="accent5" w:themeShade="80"/>
          <w:sz w:val="26"/>
          <w:szCs w:val="28"/>
        </w:rPr>
        <w:t xml:space="preserve">render for </w:t>
      </w:r>
      <w:r w:rsidR="00A60C2A">
        <w:rPr>
          <w:color w:val="1F4E79" w:themeColor="accent5" w:themeShade="80"/>
          <w:sz w:val="26"/>
          <w:szCs w:val="28"/>
        </w:rPr>
        <w:t>rapporterte tall</w:t>
      </w:r>
      <w:r w:rsidR="0078091E" w:rsidRPr="001E455F">
        <w:rPr>
          <w:color w:val="1F4E79" w:themeColor="accent5" w:themeShade="80"/>
          <w:sz w:val="26"/>
          <w:szCs w:val="28"/>
        </w:rPr>
        <w:t xml:space="preserve"> </w:t>
      </w:r>
      <w:r w:rsidR="00FA607B">
        <w:rPr>
          <w:color w:val="1F4E79" w:themeColor="accent5" w:themeShade="80"/>
          <w:sz w:val="26"/>
          <w:szCs w:val="28"/>
        </w:rPr>
        <w:t>for utslipp og avfall</w:t>
      </w:r>
    </w:p>
    <w:p w14:paraId="787192D9" w14:textId="10311C3F" w:rsidR="00FE26C3" w:rsidRDefault="00F36BBF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14010C" w:rsidRPr="0014010C">
        <w:rPr>
          <w:sz w:val="20"/>
          <w:szCs w:val="20"/>
        </w:rPr>
        <w:t xml:space="preserve">Oversikt over trender gitt i </w:t>
      </w:r>
      <w:r w:rsidR="00A60C2A">
        <w:rPr>
          <w:sz w:val="20"/>
          <w:szCs w:val="20"/>
        </w:rPr>
        <w:t>rapporterte tall for utslipp og avfall</w:t>
      </w:r>
      <w:r w:rsidR="0014010C" w:rsidRPr="0014010C">
        <w:rPr>
          <w:sz w:val="20"/>
          <w:szCs w:val="20"/>
        </w:rPr>
        <w:t>. Dette skal inkludere tall fra minimum de siste fem årene, eller fra tillatelsen ble gitt hvis det er mindre enn fem år siden. For virksomheter som bruker IPEM-metoden, er det ikke nødvendig å rapportere tilbake i tid før denne ble innført.</w:t>
      </w:r>
    </w:p>
    <w:p w14:paraId="4EA05238" w14:textId="7013965B" w:rsidR="00E70BE2" w:rsidRDefault="00AB5002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E70BE2">
        <w:rPr>
          <w:sz w:val="20"/>
          <w:szCs w:val="20"/>
        </w:rPr>
        <w:t>et inkluderes grafer som viser trender og/eller tabeller</w:t>
      </w:r>
      <w:r>
        <w:rPr>
          <w:sz w:val="20"/>
          <w:szCs w:val="20"/>
        </w:rPr>
        <w:t xml:space="preserve"> enten her eller som vedlegg</w:t>
      </w:r>
      <w:r w:rsidR="00E70BE2">
        <w:rPr>
          <w:sz w:val="20"/>
          <w:szCs w:val="20"/>
        </w:rPr>
        <w:t xml:space="preserve">. </w:t>
      </w:r>
    </w:p>
    <w:p w14:paraId="068677DC" w14:textId="0E3AC260" w:rsidR="00F327DF" w:rsidRPr="00AB5002" w:rsidRDefault="00F327DF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AB5002">
        <w:rPr>
          <w:sz w:val="20"/>
          <w:szCs w:val="20"/>
        </w:rPr>
        <w:t>Å sette seg inn i egne trender vil hjelpe på å se fremtidige forventninger</w:t>
      </w:r>
      <w:r w:rsidR="0042065E" w:rsidRPr="00AB5002">
        <w:rPr>
          <w:sz w:val="20"/>
          <w:szCs w:val="20"/>
        </w:rPr>
        <w:t>,</w:t>
      </w:r>
      <w:r w:rsidRPr="00AB5002">
        <w:rPr>
          <w:sz w:val="20"/>
          <w:szCs w:val="20"/>
        </w:rPr>
        <w:t xml:space="preserve"> som eventuelt vil innebære å </w:t>
      </w:r>
      <w:r w:rsidR="006C3146">
        <w:rPr>
          <w:sz w:val="20"/>
          <w:szCs w:val="20"/>
        </w:rPr>
        <w:t>søke</w:t>
      </w:r>
      <w:r w:rsidRPr="00AB5002">
        <w:rPr>
          <w:sz w:val="20"/>
          <w:szCs w:val="20"/>
        </w:rPr>
        <w:t xml:space="preserve"> om </w:t>
      </w:r>
      <w:r w:rsidR="001E7C46" w:rsidRPr="00AB5002">
        <w:rPr>
          <w:sz w:val="20"/>
          <w:szCs w:val="20"/>
        </w:rPr>
        <w:t>endring i</w:t>
      </w:r>
      <w:r w:rsidRPr="00AB5002">
        <w:rPr>
          <w:sz w:val="20"/>
          <w:szCs w:val="20"/>
        </w:rPr>
        <w:t xml:space="preserve"> tillatelser</w:t>
      </w:r>
      <w:r w:rsidR="0042065E" w:rsidRPr="00AB5002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22F44A21" w14:textId="77777777" w:rsidTr="0055190E">
        <w:trPr>
          <w:trHeight w:val="2598"/>
        </w:trPr>
        <w:tc>
          <w:tcPr>
            <w:tcW w:w="9062" w:type="dxa"/>
          </w:tcPr>
          <w:p w14:paraId="5E73FE6B" w14:textId="77777777" w:rsidR="0055190E" w:rsidRDefault="0055190E" w:rsidP="00397B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1148939" w14:textId="77777777" w:rsidR="0055190E" w:rsidRDefault="0055190E" w:rsidP="00397BB3">
      <w:pPr>
        <w:spacing w:line="276" w:lineRule="auto"/>
        <w:rPr>
          <w:sz w:val="20"/>
          <w:szCs w:val="20"/>
        </w:rPr>
      </w:pPr>
    </w:p>
    <w:p w14:paraId="2F73FDD9" w14:textId="23672CED" w:rsidR="001C38FD" w:rsidRPr="001E455F" w:rsidRDefault="001C38FD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commentRangeStart w:id="0"/>
      <w:commentRangeStart w:id="1"/>
      <w:commentRangeStart w:id="2"/>
      <w:r w:rsidRPr="001E455F">
        <w:rPr>
          <w:color w:val="1F4E79" w:themeColor="accent5" w:themeShade="80"/>
          <w:sz w:val="26"/>
          <w:szCs w:val="28"/>
        </w:rPr>
        <w:t>Oversikt over eventuelle ulykker og unormale hendelser</w:t>
      </w:r>
      <w:commentRangeEnd w:id="0"/>
      <w:r w:rsidR="00C937E8" w:rsidRPr="001E455F">
        <w:rPr>
          <w:rStyle w:val="Merknadsreferanse"/>
          <w:color w:val="1F4E79" w:themeColor="accent5" w:themeShade="80"/>
          <w:sz w:val="26"/>
          <w:szCs w:val="28"/>
        </w:rPr>
        <w:commentReference w:id="0"/>
      </w:r>
      <w:commentRangeEnd w:id="1"/>
      <w:r w:rsidR="009E3637" w:rsidRPr="001E455F">
        <w:rPr>
          <w:rStyle w:val="Merknadsreferanse"/>
          <w:color w:val="1F4E79" w:themeColor="accent5" w:themeShade="80"/>
          <w:sz w:val="26"/>
          <w:szCs w:val="28"/>
        </w:rPr>
        <w:commentReference w:id="1"/>
      </w:r>
      <w:commentRangeEnd w:id="2"/>
      <w:r w:rsidR="005E1707" w:rsidRPr="001E455F">
        <w:rPr>
          <w:rStyle w:val="Merknadsreferanse"/>
          <w:color w:val="1F4E79" w:themeColor="accent5" w:themeShade="80"/>
          <w:sz w:val="26"/>
          <w:szCs w:val="28"/>
        </w:rPr>
        <w:commentReference w:id="2"/>
      </w:r>
    </w:p>
    <w:p w14:paraId="6CD2D71F" w14:textId="74A58D15" w:rsidR="005D3006" w:rsidRDefault="00193E94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3607D6" w:rsidRPr="003607D6">
        <w:rPr>
          <w:sz w:val="20"/>
          <w:szCs w:val="20"/>
        </w:rPr>
        <w:t xml:space="preserve">Oversikt over eventuelle ulykker og unormale hendelser knyttet til utslipp av radioaktive stoffer og håndtering av radioaktivt avfall og hvordan disse er fulgt opp. Dette kommer i tillegg til den umiddelbare varslingen og den skriftlige </w:t>
      </w:r>
      <w:r w:rsidR="00170E61">
        <w:rPr>
          <w:sz w:val="20"/>
          <w:szCs w:val="20"/>
        </w:rPr>
        <w:t>meldingen</w:t>
      </w:r>
      <w:r w:rsidR="003607D6" w:rsidRPr="003607D6">
        <w:rPr>
          <w:sz w:val="20"/>
          <w:szCs w:val="20"/>
        </w:rPr>
        <w:t xml:space="preserve"> som skal sendes innen 3 dager </w:t>
      </w:r>
      <w:r w:rsidR="00D52193">
        <w:rPr>
          <w:sz w:val="20"/>
          <w:szCs w:val="20"/>
        </w:rPr>
        <w:t>i henhold til</w:t>
      </w:r>
      <w:r w:rsidR="003607D6" w:rsidRPr="003607D6">
        <w:rPr>
          <w:sz w:val="20"/>
          <w:szCs w:val="20"/>
        </w:rPr>
        <w:t xml:space="preserve"> krav i tillatelsen og strålevernforskriften</w:t>
      </w:r>
      <w:r w:rsidR="00D52193">
        <w:rPr>
          <w:sz w:val="20"/>
          <w:szCs w:val="20"/>
        </w:rPr>
        <w:t xml:space="preserve"> §</w:t>
      </w:r>
      <w:r w:rsidR="002D6209">
        <w:rPr>
          <w:sz w:val="20"/>
          <w:szCs w:val="20"/>
        </w:rPr>
        <w:t xml:space="preserve"> 20</w:t>
      </w:r>
      <w:r w:rsidR="003607D6" w:rsidRPr="003607D6">
        <w:rPr>
          <w:sz w:val="20"/>
          <w:szCs w:val="20"/>
        </w:rPr>
        <w:t xml:space="preserve">. </w:t>
      </w:r>
      <w:r w:rsidR="00EB67D9">
        <w:rPr>
          <w:sz w:val="20"/>
          <w:szCs w:val="20"/>
        </w:rPr>
        <w:t>For eksempel, men ikke begrenset til</w:t>
      </w:r>
      <w:r w:rsidR="005D3006">
        <w:rPr>
          <w:sz w:val="20"/>
          <w:szCs w:val="20"/>
        </w:rPr>
        <w:t>:</w:t>
      </w:r>
    </w:p>
    <w:p w14:paraId="7156FDD6" w14:textId="4A76FEEF" w:rsidR="00041EEF" w:rsidRDefault="002D6209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6EAD4189">
        <w:rPr>
          <w:sz w:val="20"/>
          <w:szCs w:val="20"/>
        </w:rPr>
        <w:t>Uønsket utslipp av radioaktive stoffer til omgivelsene.</w:t>
      </w:r>
      <w:r w:rsidR="0DCFF01E" w:rsidRPr="6EAD4189">
        <w:rPr>
          <w:sz w:val="20"/>
          <w:szCs w:val="20"/>
        </w:rPr>
        <w:t xml:space="preserve"> </w:t>
      </w:r>
      <w:r w:rsidR="00041EEF" w:rsidRPr="6EAD4189">
        <w:rPr>
          <w:sz w:val="20"/>
          <w:szCs w:val="20"/>
        </w:rPr>
        <w:t xml:space="preserve">Uhell som fører til </w:t>
      </w:r>
      <w:r w:rsidR="7EDFF69E" w:rsidRPr="6EAD4189">
        <w:rPr>
          <w:sz w:val="20"/>
          <w:szCs w:val="20"/>
        </w:rPr>
        <w:t xml:space="preserve">at det oppstår </w:t>
      </w:r>
      <w:r w:rsidR="00041EEF" w:rsidRPr="6EAD4189">
        <w:rPr>
          <w:sz w:val="20"/>
          <w:szCs w:val="20"/>
        </w:rPr>
        <w:t>radioaktivt avfall</w:t>
      </w:r>
    </w:p>
    <w:p w14:paraId="183BC8F1" w14:textId="4CE79C57" w:rsidR="00F32959" w:rsidRPr="005B275B" w:rsidRDefault="009908F0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5B275B">
        <w:rPr>
          <w:sz w:val="20"/>
          <w:szCs w:val="20"/>
        </w:rPr>
        <w:t xml:space="preserve">Feilhåndtering </w:t>
      </w:r>
      <w:r w:rsidR="00F32959" w:rsidRPr="005B275B">
        <w:rPr>
          <w:sz w:val="20"/>
          <w:szCs w:val="20"/>
        </w:rPr>
        <w:t>av radioaktivt avfall</w:t>
      </w:r>
      <w:r w:rsidRPr="005B275B">
        <w:rPr>
          <w:sz w:val="20"/>
          <w:szCs w:val="20"/>
        </w:rPr>
        <w:t xml:space="preserve">, eksempelvis </w:t>
      </w:r>
      <w:r w:rsidR="005B275B">
        <w:rPr>
          <w:sz w:val="20"/>
          <w:szCs w:val="20"/>
        </w:rPr>
        <w:t>r</w:t>
      </w:r>
      <w:r w:rsidR="00F32959" w:rsidRPr="005B275B">
        <w:rPr>
          <w:sz w:val="20"/>
          <w:szCs w:val="20"/>
        </w:rPr>
        <w:t>adioaktivt avfall som har kommet på avveier eller er sendt feil</w:t>
      </w:r>
      <w:r w:rsidR="00031D8E">
        <w:rPr>
          <w:sz w:val="20"/>
          <w:szCs w:val="20"/>
        </w:rPr>
        <w:t>.</w:t>
      </w:r>
    </w:p>
    <w:p w14:paraId="41073160" w14:textId="525D3639" w:rsidR="005D3006" w:rsidRDefault="003607D6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3607D6">
        <w:rPr>
          <w:sz w:val="20"/>
          <w:szCs w:val="20"/>
        </w:rPr>
        <w:t xml:space="preserve">Dersom det </w:t>
      </w:r>
      <w:r w:rsidRPr="00193E94">
        <w:rPr>
          <w:sz w:val="20"/>
          <w:szCs w:val="20"/>
        </w:rPr>
        <w:t>ikke</w:t>
      </w:r>
      <w:r w:rsidRPr="003607D6">
        <w:rPr>
          <w:sz w:val="20"/>
          <w:szCs w:val="20"/>
        </w:rPr>
        <w:t xml:space="preserve"> har vært ulykker </w:t>
      </w:r>
      <w:r w:rsidR="004975B1">
        <w:rPr>
          <w:sz w:val="20"/>
          <w:szCs w:val="20"/>
        </w:rPr>
        <w:t>eller</w:t>
      </w:r>
      <w:r w:rsidRPr="003607D6">
        <w:rPr>
          <w:sz w:val="20"/>
          <w:szCs w:val="20"/>
        </w:rPr>
        <w:t xml:space="preserve"> unormale hendelser</w:t>
      </w:r>
      <w:r w:rsidR="000E0A2E">
        <w:rPr>
          <w:sz w:val="20"/>
          <w:szCs w:val="20"/>
        </w:rPr>
        <w:t xml:space="preserve">, skal det </w:t>
      </w:r>
      <w:r w:rsidR="00DE5F64">
        <w:rPr>
          <w:sz w:val="20"/>
          <w:szCs w:val="20"/>
        </w:rPr>
        <w:t xml:space="preserve">også </w:t>
      </w:r>
      <w:r w:rsidR="005D3D4A">
        <w:rPr>
          <w:sz w:val="20"/>
          <w:szCs w:val="20"/>
        </w:rPr>
        <w:t>rapporteres</w:t>
      </w:r>
      <w:r w:rsidR="00473DB1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DB1" w:rsidRPr="0050452E" w14:paraId="5BC2B239" w14:textId="77777777" w:rsidTr="00473DB1">
        <w:trPr>
          <w:trHeight w:val="2315"/>
        </w:trPr>
        <w:tc>
          <w:tcPr>
            <w:tcW w:w="9062" w:type="dxa"/>
          </w:tcPr>
          <w:p w14:paraId="38E59CF2" w14:textId="77777777" w:rsidR="00473DB1" w:rsidRPr="003A028B" w:rsidRDefault="00473DB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F9A603" w14:textId="77777777" w:rsidR="0055190E" w:rsidRDefault="0055190E" w:rsidP="00397BB3">
      <w:pPr>
        <w:spacing w:line="276" w:lineRule="auto"/>
        <w:rPr>
          <w:sz w:val="20"/>
          <w:szCs w:val="20"/>
        </w:rPr>
      </w:pPr>
    </w:p>
    <w:p w14:paraId="290B53B7" w14:textId="483346E8" w:rsidR="001C38FD" w:rsidRPr="001E455F" w:rsidRDefault="00220BFC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eventuelle avvik fra gjeldende krav</w:t>
      </w:r>
    </w:p>
    <w:p w14:paraId="081118A3" w14:textId="5A433964" w:rsidR="00220BFC" w:rsidRDefault="003E1735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8A2D06" w:rsidRPr="00B0774A">
        <w:rPr>
          <w:sz w:val="20"/>
          <w:szCs w:val="20"/>
        </w:rPr>
        <w:t xml:space="preserve">Oversikt over eventuelle avvik fra gjeldende krav og hvordan avvikene er fulgt opp. Det skal også rapporteres dersom det </w:t>
      </w:r>
      <w:r w:rsidR="008A2D06" w:rsidRPr="003A028B">
        <w:rPr>
          <w:sz w:val="20"/>
          <w:szCs w:val="20"/>
          <w:u w:val="single"/>
        </w:rPr>
        <w:t>ikke</w:t>
      </w:r>
      <w:r w:rsidR="008A2D06" w:rsidRPr="00B0774A">
        <w:rPr>
          <w:sz w:val="20"/>
          <w:szCs w:val="20"/>
        </w:rPr>
        <w:t xml:space="preserve"> har vært avvik fra gjeldende krav.</w:t>
      </w:r>
    </w:p>
    <w:p w14:paraId="609D5B5C" w14:textId="46F4175F" w:rsidR="004565E8" w:rsidRDefault="001B321A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1B321A">
        <w:rPr>
          <w:sz w:val="20"/>
          <w:szCs w:val="20"/>
        </w:rPr>
        <w:t xml:space="preserve">Eksempel: </w:t>
      </w:r>
      <w:commentRangeStart w:id="3"/>
      <w:commentRangeStart w:id="4"/>
      <w:r w:rsidR="000F4B6A" w:rsidRPr="003A2F87">
        <w:rPr>
          <w:sz w:val="20"/>
          <w:szCs w:val="20"/>
        </w:rPr>
        <w:t>Overskridelse på utslippsgrenser</w:t>
      </w:r>
      <w:commentRangeEnd w:id="3"/>
      <w:r w:rsidR="003206D0">
        <w:rPr>
          <w:rStyle w:val="Merknadsreferanse"/>
          <w:sz w:val="20"/>
          <w:szCs w:val="20"/>
        </w:rPr>
        <w:commentReference w:id="3"/>
      </w:r>
      <w:commentRangeEnd w:id="4"/>
      <w:r w:rsidR="00FE11E2">
        <w:rPr>
          <w:rStyle w:val="Merknadsreferanse"/>
          <w:sz w:val="20"/>
          <w:szCs w:val="20"/>
        </w:rPr>
        <w:commentReference w:id="4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73D37D24" w14:textId="77777777">
        <w:trPr>
          <w:trHeight w:val="2598"/>
        </w:trPr>
        <w:tc>
          <w:tcPr>
            <w:tcW w:w="9062" w:type="dxa"/>
          </w:tcPr>
          <w:p w14:paraId="2F1C82D2" w14:textId="77777777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23985B" w14:textId="65782A39" w:rsidR="00397BB3" w:rsidRDefault="00397BB3" w:rsidP="00397BB3">
      <w:pPr>
        <w:spacing w:line="276" w:lineRule="auto"/>
        <w:rPr>
          <w:sz w:val="20"/>
          <w:szCs w:val="20"/>
        </w:rPr>
      </w:pPr>
    </w:p>
    <w:p w14:paraId="57F7BF6B" w14:textId="7233FEB5" w:rsidR="00220BFC" w:rsidRPr="001E455F" w:rsidRDefault="001752AB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commentRangeStart w:id="5"/>
      <w:commentRangeStart w:id="6"/>
      <w:r w:rsidRPr="001E455F">
        <w:rPr>
          <w:color w:val="1F4E79" w:themeColor="accent5" w:themeShade="80"/>
          <w:sz w:val="26"/>
          <w:szCs w:val="28"/>
        </w:rPr>
        <w:t>BAT for håndtering av radioaktivt avfall og utslipp</w:t>
      </w:r>
      <w:commentRangeEnd w:id="5"/>
      <w:r w:rsidR="00FA5CCC" w:rsidRPr="001E455F">
        <w:rPr>
          <w:rStyle w:val="Merknadsreferanse"/>
          <w:color w:val="1F4E79" w:themeColor="accent5" w:themeShade="80"/>
          <w:sz w:val="26"/>
          <w:szCs w:val="28"/>
        </w:rPr>
        <w:commentReference w:id="5"/>
      </w:r>
      <w:commentRangeEnd w:id="6"/>
      <w:r w:rsidR="00BA6C6C" w:rsidRPr="001E455F">
        <w:rPr>
          <w:rStyle w:val="Merknadsreferanse"/>
          <w:color w:val="1F4E79" w:themeColor="accent5" w:themeShade="80"/>
          <w:sz w:val="26"/>
          <w:szCs w:val="28"/>
        </w:rPr>
        <w:commentReference w:id="6"/>
      </w:r>
    </w:p>
    <w:p w14:paraId="2C8C6EF2" w14:textId="17D0BA96" w:rsidR="00C664CB" w:rsidRPr="00C664CB" w:rsidRDefault="003E1735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C664CB" w:rsidRPr="00C664CB">
        <w:rPr>
          <w:sz w:val="20"/>
          <w:szCs w:val="20"/>
        </w:rPr>
        <w:t xml:space="preserve">Beskrivelse av hvordan virksomheten har vurdert anvendelsen av, og har erfaring med best tilgjengelig teknologi/teknikk (BAT) i sin håndtering av radioaktivt avfall og utslipp av radioaktive stoffer. </w:t>
      </w:r>
      <w:r w:rsidR="00D549F0">
        <w:rPr>
          <w:sz w:val="20"/>
          <w:szCs w:val="20"/>
        </w:rPr>
        <w:t xml:space="preserve">For eksempel, men ikke begrenset til: </w:t>
      </w:r>
    </w:p>
    <w:p w14:paraId="4AB08DEF" w14:textId="4E3141FC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forbedring av utstyr </w:t>
      </w:r>
      <w:r w:rsidR="00795DE7">
        <w:rPr>
          <w:sz w:val="20"/>
          <w:szCs w:val="20"/>
        </w:rPr>
        <w:t>eller praksis</w:t>
      </w:r>
    </w:p>
    <w:p w14:paraId="2D011DD0" w14:textId="77777777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filter ved utslipp til luft </w:t>
      </w:r>
    </w:p>
    <w:p w14:paraId="0FD5F030" w14:textId="0FF769F0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forsinkelsestank ved utslipp til avløp </w:t>
      </w:r>
    </w:p>
    <w:p w14:paraId="1D1B5D77" w14:textId="77777777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avfall til henfall </w:t>
      </w:r>
    </w:p>
    <w:p w14:paraId="076BAF71" w14:textId="52BD434D" w:rsidR="007C7E31" w:rsidRPr="007C7E31" w:rsidRDefault="007C7E31" w:rsidP="003E1735">
      <w:pPr>
        <w:pStyle w:val="Listeavsnitt"/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6D371045" w14:textId="77777777">
        <w:trPr>
          <w:trHeight w:val="2598"/>
        </w:trPr>
        <w:tc>
          <w:tcPr>
            <w:tcW w:w="9062" w:type="dxa"/>
          </w:tcPr>
          <w:p w14:paraId="6C9CBF8B" w14:textId="77777777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  <w:p w14:paraId="40CF5685" w14:textId="40B20057" w:rsidR="00B44B80" w:rsidRDefault="00B44B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AB2C4E" w14:textId="77777777" w:rsidR="0055190E" w:rsidRPr="00C664CB" w:rsidRDefault="0055190E" w:rsidP="007C7E31">
      <w:pPr>
        <w:spacing w:line="276" w:lineRule="auto"/>
      </w:pPr>
    </w:p>
    <w:p w14:paraId="7B8AF31C" w14:textId="4FBF4A15" w:rsidR="00AC2128" w:rsidRPr="00902EFB" w:rsidRDefault="00FC5E68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commentRangeStart w:id="7"/>
      <w:commentRangeStart w:id="8"/>
      <w:r w:rsidRPr="00902EFB">
        <w:rPr>
          <w:color w:val="1F4E79" w:themeColor="accent5" w:themeShade="80"/>
          <w:sz w:val="26"/>
          <w:szCs w:val="28"/>
        </w:rPr>
        <w:t xml:space="preserve">Rapportering </w:t>
      </w:r>
      <w:commentRangeEnd w:id="7"/>
      <w:r w:rsidR="00872C36" w:rsidRPr="00902EFB">
        <w:rPr>
          <w:rStyle w:val="Merknadsreferanse"/>
          <w:color w:val="1F4E79" w:themeColor="accent5" w:themeShade="80"/>
          <w:sz w:val="26"/>
          <w:szCs w:val="28"/>
        </w:rPr>
        <w:commentReference w:id="7"/>
      </w:r>
      <w:commentRangeEnd w:id="8"/>
      <w:r w:rsidR="002918C0" w:rsidRPr="00902EFB">
        <w:rPr>
          <w:rStyle w:val="Merknadsreferanse"/>
          <w:color w:val="1F4E79" w:themeColor="accent5" w:themeShade="80"/>
          <w:sz w:val="26"/>
          <w:szCs w:val="28"/>
        </w:rPr>
        <w:commentReference w:id="8"/>
      </w:r>
      <w:r w:rsidRPr="00902EFB">
        <w:rPr>
          <w:color w:val="1F4E79" w:themeColor="accent5" w:themeShade="80"/>
          <w:sz w:val="26"/>
          <w:szCs w:val="28"/>
        </w:rPr>
        <w:t xml:space="preserve">på eventuelle krav til miljøovervåkning. </w:t>
      </w:r>
    </w:p>
    <w:p w14:paraId="4995E51F" w14:textId="2AF550B4" w:rsidR="00FC5E68" w:rsidRPr="00AC2128" w:rsidRDefault="00AC2128" w:rsidP="00AC2128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AC2128">
        <w:rPr>
          <w:sz w:val="20"/>
          <w:szCs w:val="20"/>
        </w:rPr>
        <w:t xml:space="preserve">Hjelpetekst: </w:t>
      </w:r>
      <w:r w:rsidR="00FC5E68" w:rsidRPr="00AC2128">
        <w:rPr>
          <w:sz w:val="20"/>
          <w:szCs w:val="20"/>
        </w:rPr>
        <w:t xml:space="preserve">Det skal informeres </w:t>
      </w:r>
      <w:r w:rsidR="00E363FE">
        <w:rPr>
          <w:sz w:val="20"/>
          <w:szCs w:val="20"/>
        </w:rPr>
        <w:t xml:space="preserve">også </w:t>
      </w:r>
      <w:r w:rsidR="00FC5E68" w:rsidRPr="00AC2128">
        <w:rPr>
          <w:sz w:val="20"/>
          <w:szCs w:val="20"/>
        </w:rPr>
        <w:t>dersom virksomheten ikke har krav til miljøovervåkning.</w:t>
      </w:r>
      <w:r w:rsidR="00667173">
        <w:rPr>
          <w:sz w:val="20"/>
          <w:szCs w:val="20"/>
        </w:rPr>
        <w:t xml:space="preserve"> Eksempel </w:t>
      </w:r>
      <w:r w:rsidR="00BB70C4">
        <w:rPr>
          <w:sz w:val="20"/>
          <w:szCs w:val="20"/>
        </w:rPr>
        <w:t>på tabell for resultater fra miljøovervåkning følger nedenfor.</w:t>
      </w:r>
    </w:p>
    <w:p w14:paraId="17BC419C" w14:textId="328E234C" w:rsidR="001D016F" w:rsidRDefault="001D016F" w:rsidP="00347CBA">
      <w:pPr>
        <w:keepNext/>
        <w:spacing w:line="276" w:lineRule="auto"/>
        <w:rPr>
          <w:color w:val="1F4E79" w:themeColor="accent5" w:themeShade="80"/>
          <w:sz w:val="26"/>
          <w:szCs w:val="28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257"/>
        <w:gridCol w:w="1764"/>
        <w:gridCol w:w="1498"/>
        <w:gridCol w:w="1843"/>
        <w:gridCol w:w="2272"/>
      </w:tblGrid>
      <w:tr w:rsidR="001D016F" w14:paraId="63C0CA3C" w14:textId="77777777" w:rsidTr="00347CBA">
        <w:tc>
          <w:tcPr>
            <w:tcW w:w="2257" w:type="dxa"/>
          </w:tcPr>
          <w:p w14:paraId="30DB4B17" w14:textId="40451DA9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Målt stoff</w:t>
            </w:r>
            <w:r w:rsidR="00347CBA">
              <w:rPr>
                <w:b/>
                <w:bCs/>
                <w:color w:val="1F4E79" w:themeColor="accent5" w:themeShade="80"/>
                <w:sz w:val="26"/>
                <w:szCs w:val="28"/>
              </w:rPr>
              <w:t>/parameter</w:t>
            </w:r>
          </w:p>
        </w:tc>
        <w:tc>
          <w:tcPr>
            <w:tcW w:w="1764" w:type="dxa"/>
          </w:tcPr>
          <w:p w14:paraId="67DC7430" w14:textId="4C5FB0FA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Hyppighet</w:t>
            </w:r>
          </w:p>
        </w:tc>
        <w:tc>
          <w:tcPr>
            <w:tcW w:w="1498" w:type="dxa"/>
          </w:tcPr>
          <w:p w14:paraId="0F62568B" w14:textId="5C3E3726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Størrelse</w:t>
            </w:r>
          </w:p>
        </w:tc>
        <w:tc>
          <w:tcPr>
            <w:tcW w:w="1843" w:type="dxa"/>
          </w:tcPr>
          <w:p w14:paraId="4A9EC4B3" w14:textId="75C078E2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Plassering</w:t>
            </w:r>
          </w:p>
        </w:tc>
        <w:tc>
          <w:tcPr>
            <w:tcW w:w="2272" w:type="dxa"/>
          </w:tcPr>
          <w:p w14:paraId="47ECD554" w14:textId="7950C91E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Dato for måling</w:t>
            </w:r>
          </w:p>
        </w:tc>
      </w:tr>
      <w:tr w:rsidR="001D016F" w14:paraId="35EDBBDE" w14:textId="77777777" w:rsidTr="00347CBA">
        <w:tc>
          <w:tcPr>
            <w:tcW w:w="2257" w:type="dxa"/>
          </w:tcPr>
          <w:p w14:paraId="761B4E03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108CD0B7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052FA745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030AAAE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361099EC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  <w:tr w:rsidR="00347CBA" w14:paraId="6D81430E" w14:textId="77777777" w:rsidTr="00347CBA">
        <w:tc>
          <w:tcPr>
            <w:tcW w:w="2257" w:type="dxa"/>
          </w:tcPr>
          <w:p w14:paraId="3A23CAA8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0A225265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61BFAB7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1226FC5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7126831F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  <w:tr w:rsidR="00347CBA" w14:paraId="7FA75B0E" w14:textId="77777777" w:rsidTr="00347CBA">
        <w:tc>
          <w:tcPr>
            <w:tcW w:w="2257" w:type="dxa"/>
          </w:tcPr>
          <w:p w14:paraId="3A91A79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00D7BA5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6F14EEC0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11836B6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68F7A5FA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</w:tbl>
    <w:p w14:paraId="48D0C49F" w14:textId="77777777" w:rsidR="00894371" w:rsidRDefault="00894371" w:rsidP="009C1765">
      <w:pPr>
        <w:keepNext/>
        <w:spacing w:line="276" w:lineRule="auto"/>
        <w:rPr>
          <w:color w:val="1F4E79" w:themeColor="accent5" w:themeShade="80"/>
          <w:sz w:val="26"/>
          <w:szCs w:val="28"/>
        </w:rPr>
      </w:pPr>
    </w:p>
    <w:p w14:paraId="28EB1A52" w14:textId="14E28000" w:rsidR="001752AB" w:rsidRPr="00902EFB" w:rsidRDefault="00EF5589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6"/>
        </w:rPr>
      </w:pPr>
      <w:commentRangeStart w:id="9"/>
      <w:commentRangeStart w:id="10"/>
      <w:r w:rsidRPr="00902EFB">
        <w:rPr>
          <w:color w:val="1F4E79" w:themeColor="accent5" w:themeShade="80"/>
          <w:sz w:val="26"/>
          <w:szCs w:val="26"/>
        </w:rPr>
        <w:t>Rapportering på eventuelle s</w:t>
      </w:r>
      <w:r w:rsidR="68465252" w:rsidRPr="00902EFB">
        <w:rPr>
          <w:color w:val="1F4E79" w:themeColor="accent5" w:themeShade="80"/>
          <w:sz w:val="26"/>
          <w:szCs w:val="26"/>
        </w:rPr>
        <w:t>ærskilte</w:t>
      </w:r>
      <w:r w:rsidRPr="00902EFB">
        <w:rPr>
          <w:color w:val="1F4E79" w:themeColor="accent5" w:themeShade="80"/>
          <w:sz w:val="26"/>
          <w:szCs w:val="26"/>
        </w:rPr>
        <w:t xml:space="preserve"> </w:t>
      </w:r>
      <w:r w:rsidR="146A4D05" w:rsidRPr="00902EFB">
        <w:rPr>
          <w:color w:val="1F4E79" w:themeColor="accent5" w:themeShade="80"/>
          <w:sz w:val="26"/>
          <w:szCs w:val="26"/>
        </w:rPr>
        <w:t xml:space="preserve">vilkår </w:t>
      </w:r>
      <w:r w:rsidRPr="00902EFB">
        <w:rPr>
          <w:color w:val="1F4E79" w:themeColor="accent5" w:themeShade="80"/>
          <w:sz w:val="26"/>
          <w:szCs w:val="26"/>
        </w:rPr>
        <w:t xml:space="preserve">i tillatelsen </w:t>
      </w:r>
      <w:commentRangeEnd w:id="9"/>
      <w:r w:rsidR="00B4190A" w:rsidRPr="00902EFB">
        <w:rPr>
          <w:rStyle w:val="Merknadsreferanse"/>
          <w:color w:val="1F4E79" w:themeColor="accent5" w:themeShade="80"/>
          <w:sz w:val="26"/>
          <w:szCs w:val="26"/>
        </w:rPr>
        <w:commentReference w:id="9"/>
      </w:r>
      <w:commentRangeEnd w:id="10"/>
      <w:r w:rsidR="00042F8A" w:rsidRPr="00902EFB">
        <w:rPr>
          <w:rStyle w:val="Merknadsreferanse"/>
          <w:color w:val="1F4E79" w:themeColor="accent5" w:themeShade="80"/>
          <w:sz w:val="26"/>
          <w:szCs w:val="26"/>
        </w:rPr>
        <w:commentReference w:id="10"/>
      </w:r>
    </w:p>
    <w:p w14:paraId="20C1CD23" w14:textId="48F89ED4" w:rsidR="00B7313A" w:rsidRDefault="008B054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7C7E31" w:rsidRPr="007C7E31">
        <w:rPr>
          <w:sz w:val="20"/>
          <w:szCs w:val="20"/>
        </w:rPr>
        <w:t>Rapportering på eventuelle spesifikke krav i tillatelsen</w:t>
      </w:r>
      <w:r w:rsidR="006C3146">
        <w:rPr>
          <w:sz w:val="20"/>
          <w:szCs w:val="20"/>
        </w:rPr>
        <w:t xml:space="preserve">, eksempelvis </w:t>
      </w:r>
      <w:r w:rsidR="0077084D">
        <w:rPr>
          <w:sz w:val="20"/>
          <w:szCs w:val="20"/>
        </w:rPr>
        <w:t>oppdatert dekommisjoneringsplan</w:t>
      </w:r>
      <w:r w:rsidR="007C7E31" w:rsidRPr="007C7E31">
        <w:rPr>
          <w:sz w:val="20"/>
          <w:szCs w:val="20"/>
        </w:rPr>
        <w:t>.</w:t>
      </w:r>
      <w:r w:rsidR="00065A71">
        <w:rPr>
          <w:sz w:val="20"/>
          <w:szCs w:val="20"/>
        </w:rPr>
        <w:t xml:space="preserve"> Det skal også rapporteres </w:t>
      </w:r>
      <w:r w:rsidR="008A7407">
        <w:rPr>
          <w:sz w:val="20"/>
          <w:szCs w:val="20"/>
        </w:rPr>
        <w:t xml:space="preserve">dersom det </w:t>
      </w:r>
      <w:r w:rsidR="008A7407" w:rsidRPr="008B054B">
        <w:rPr>
          <w:sz w:val="20"/>
          <w:szCs w:val="20"/>
        </w:rPr>
        <w:t>ikke</w:t>
      </w:r>
      <w:r w:rsidR="008A7407">
        <w:rPr>
          <w:sz w:val="20"/>
          <w:szCs w:val="20"/>
        </w:rPr>
        <w:t xml:space="preserve"> er gitt noen spesifikke krav i tillatelsen.</w:t>
      </w:r>
    </w:p>
    <w:p w14:paraId="0F91830F" w14:textId="77777777" w:rsidR="00846EFB" w:rsidRDefault="00846EF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</w:p>
    <w:p w14:paraId="0DFF3E10" w14:textId="2D036FA9" w:rsidR="00846EFB" w:rsidRDefault="00846EF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Eksempelvis </w:t>
      </w:r>
      <w:r w:rsidR="000D5F66">
        <w:rPr>
          <w:sz w:val="20"/>
          <w:szCs w:val="20"/>
        </w:rPr>
        <w:t>kvart</w:t>
      </w:r>
      <w:r w:rsidR="00170E61">
        <w:rPr>
          <w:sz w:val="20"/>
          <w:szCs w:val="20"/>
        </w:rPr>
        <w:t>al</w:t>
      </w:r>
      <w:r w:rsidR="000D5F66">
        <w:rPr>
          <w:sz w:val="20"/>
          <w:szCs w:val="20"/>
        </w:rPr>
        <w:t>svis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29B5A7AB" w14:textId="77777777">
        <w:trPr>
          <w:trHeight w:val="2598"/>
        </w:trPr>
        <w:tc>
          <w:tcPr>
            <w:tcW w:w="9062" w:type="dxa"/>
          </w:tcPr>
          <w:p w14:paraId="117DFF3E" w14:textId="70BB19EB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6ACCF44" w14:textId="77777777" w:rsidR="00DA53CA" w:rsidRDefault="00DA53CA" w:rsidP="002F49BD">
      <w:pPr>
        <w:spacing w:line="276" w:lineRule="auto"/>
        <w:rPr>
          <w:sz w:val="20"/>
          <w:szCs w:val="20"/>
        </w:rPr>
      </w:pPr>
    </w:p>
    <w:p w14:paraId="1BC68D6F" w14:textId="0F85E1F8" w:rsidR="00DD3078" w:rsidRPr="002F49BD" w:rsidRDefault="00DD3078" w:rsidP="002F49BD">
      <w:pPr>
        <w:spacing w:line="276" w:lineRule="auto"/>
        <w:rPr>
          <w:sz w:val="20"/>
          <w:szCs w:val="20"/>
        </w:rPr>
      </w:pPr>
    </w:p>
    <w:sectPr w:rsidR="00DD3078" w:rsidRPr="002F49BD" w:rsidSect="00584E30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975" w:footer="119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awn Christopher Apan" w:date="2025-03-05T08:43:00Z" w:initials="SA">
    <w:p w14:paraId="0A8045F9" w14:textId="2E4FEDD3" w:rsidR="00C937E8" w:rsidRDefault="00C937E8" w:rsidP="00C937E8">
      <w:pPr>
        <w:pStyle w:val="Merknadstekst"/>
      </w:pPr>
      <w:r>
        <w:rPr>
          <w:rStyle w:val="Merknadsreferanse"/>
        </w:rPr>
        <w:annotationRef/>
      </w:r>
      <w:r>
        <w:t>Mulig import dersom vi får en egen modul for ”Melding om uønsket hendelse”. Det vil stå på loggen til tillatelsen.</w:t>
      </w:r>
    </w:p>
  </w:comment>
  <w:comment w:id="1" w:author="Geir Ove Jenssen" w:date="2025-03-25T14:26:00Z" w:initials="GJ">
    <w:p w14:paraId="54B65794" w14:textId="77777777" w:rsidR="009E3637" w:rsidRDefault="009E3637" w:rsidP="009E3637">
      <w:pPr>
        <w:pStyle w:val="Merknadstekst"/>
      </w:pPr>
      <w:r>
        <w:rPr>
          <w:rStyle w:val="Merknadsreferanse"/>
        </w:rPr>
        <w:annotationRef/>
      </w:r>
      <w:r>
        <w:t>Hvilke data skal v</w:t>
      </w:r>
      <w:r>
        <w:rPr>
          <w:rFonts w:hint="cs"/>
        </w:rPr>
        <w:t>æ</w:t>
      </w:r>
      <w:r>
        <w:t>re med her? Eksempel: Type hendelse (milj</w:t>
      </w:r>
      <w:r>
        <w:rPr>
          <w:rFonts w:hint="cs"/>
        </w:rPr>
        <w:t>ø</w:t>
      </w:r>
      <w:r>
        <w:t xml:space="preserve">, internkontroll), beskrivelse med </w:t>
      </w:r>
      <w:r>
        <w:rPr>
          <w:rFonts w:hint="cs"/>
        </w:rPr>
        <w:t>å</w:t>
      </w:r>
      <w:r>
        <w:t>rsak og konsekvens, dato for hendelsen, status pr. 31.12.? Sjekkboks dersom ikke oppst</w:t>
      </w:r>
      <w:r>
        <w:rPr>
          <w:rFonts w:hint="cs"/>
        </w:rPr>
        <w:t>å</w:t>
      </w:r>
      <w:r>
        <w:t>tt u</w:t>
      </w:r>
      <w:r>
        <w:rPr>
          <w:rFonts w:hint="cs"/>
        </w:rPr>
        <w:t>ø</w:t>
      </w:r>
      <w:r>
        <w:t>nskede hendelser?</w:t>
      </w:r>
    </w:p>
  </w:comment>
  <w:comment w:id="2" w:author="Shawn Christopher Apan" w:date="2025-09-05T10:22:00Z" w:initials="SA">
    <w:p w14:paraId="24536343" w14:textId="77777777" w:rsidR="005E1707" w:rsidRDefault="005E1707" w:rsidP="005E1707">
      <w:pPr>
        <w:pStyle w:val="Merknadstekst"/>
      </w:pPr>
      <w:r>
        <w:rPr>
          <w:rStyle w:val="Merknadsreferanse"/>
        </w:rPr>
        <w:annotationRef/>
      </w:r>
      <w:r>
        <w:t>Tenke det kun er relevant med de avvikene som spesifikt berører radioaktiv forurensning/avfall. Resten kan meldes i årsrapport til godkjenningene.</w:t>
      </w:r>
    </w:p>
  </w:comment>
  <w:comment w:id="3" w:author="Geir Ove Jenssen" w:date="2025-03-25T14:26:00Z" w:initials="GJ">
    <w:p w14:paraId="18F4E1B3" w14:textId="55125591" w:rsidR="003206D0" w:rsidRDefault="003206D0" w:rsidP="003206D0">
      <w:pPr>
        <w:pStyle w:val="Merknadstekst"/>
      </w:pPr>
      <w:r>
        <w:rPr>
          <w:rStyle w:val="Merknadsreferanse"/>
        </w:rPr>
        <w:annotationRef/>
      </w:r>
      <w:r>
        <w:t>Og ny utslipp/nuklider?</w:t>
      </w:r>
    </w:p>
  </w:comment>
  <w:comment w:id="4" w:author="Shawn Christopher Apan" w:date="2025-04-30T12:20:00Z" w:initials="SA">
    <w:p w14:paraId="14054EE0" w14:textId="77777777" w:rsidR="00FE11E2" w:rsidRDefault="00FE11E2" w:rsidP="00FE11E2">
      <w:pPr>
        <w:pStyle w:val="Merknadstekst"/>
      </w:pPr>
      <w:r>
        <w:rPr>
          <w:rStyle w:val="Merknadsreferanse"/>
        </w:rPr>
        <w:annotationRef/>
      </w:r>
      <w:r>
        <w:t>Dersom utilsiktet</w:t>
      </w:r>
    </w:p>
  </w:comment>
  <w:comment w:id="5" w:author="Shawn Christopher Apan" w:date="2025-03-05T09:27:00Z" w:initials="SA">
    <w:p w14:paraId="57B1A192" w14:textId="569BAF1B" w:rsidR="00FA5CCC" w:rsidRDefault="00FA5CCC" w:rsidP="00FA5CCC">
      <w:pPr>
        <w:pStyle w:val="Merknadstekst"/>
      </w:pPr>
      <w:r>
        <w:rPr>
          <w:rStyle w:val="Merknadsreferanse"/>
        </w:rPr>
        <w:annotationRef/>
      </w:r>
      <w:r>
        <w:t>Import fra søknaden med mulighet for å legge til?</w:t>
      </w:r>
    </w:p>
  </w:comment>
  <w:comment w:id="6" w:author="Geir Ove Jenssen" w:date="2025-03-25T14:27:00Z" w:initials="GJ">
    <w:p w14:paraId="2BA46988" w14:textId="77777777" w:rsidR="00BA6C6C" w:rsidRDefault="00BA6C6C" w:rsidP="00BA6C6C">
      <w:pPr>
        <w:pStyle w:val="Merknadstekst"/>
      </w:pPr>
      <w:r>
        <w:rPr>
          <w:rStyle w:val="Merknadsreferanse"/>
        </w:rPr>
        <w:annotationRef/>
      </w:r>
      <w:r>
        <w:t>P</w:t>
      </w:r>
      <w:r>
        <w:rPr>
          <w:rFonts w:hint="cs"/>
        </w:rPr>
        <w:t>å</w:t>
      </w:r>
      <w:r>
        <w:t xml:space="preserve"> siste m</w:t>
      </w:r>
      <w:r>
        <w:rPr>
          <w:rFonts w:hint="cs"/>
        </w:rPr>
        <w:t>ø</w:t>
      </w:r>
      <w:r>
        <w:t>tet snakket vi om at virksomheten kun rapporterer endringer i BAT. OK?</w:t>
      </w:r>
    </w:p>
  </w:comment>
  <w:comment w:id="7" w:author="Shawn Christopher Apan" w:date="2025-03-05T08:34:00Z" w:initials="SA">
    <w:p w14:paraId="443A1F86" w14:textId="0A64F43D" w:rsidR="00872C36" w:rsidRDefault="00872C36" w:rsidP="00872C36">
      <w:pPr>
        <w:pStyle w:val="Merknadstekst"/>
      </w:pPr>
      <w:r>
        <w:rPr>
          <w:rStyle w:val="Merknadsreferanse"/>
        </w:rPr>
        <w:annotationRef/>
      </w:r>
      <w:r>
        <w:rPr>
          <w:color w:val="1F4E79"/>
        </w:rPr>
        <w:t xml:space="preserve">Jeg trenger litt innspill her ettersom mine virksomheter enten ikke rapporter på det (sykehus/forskning) eller at det ikke kommer tydelig frem at dette skal rapporteres på i årsrapporten (petroleum offshorre). </w:t>
      </w:r>
      <w:r>
        <w:rPr>
          <w:color w:val="1F4E79"/>
        </w:rPr>
        <w:br/>
      </w:r>
      <w:r>
        <w:rPr>
          <w:color w:val="1F4E79"/>
        </w:rPr>
        <w:br/>
        <w:t>Hvordan pleier dette punkter å bli rapportert på? Hva slags utforming har resultater fra miljøovervåkning? Kan det holde med en tabell som viser målt stoff, hyppighet, størrelse og plassering, dato for måling?</w:t>
      </w:r>
    </w:p>
  </w:comment>
  <w:comment w:id="8" w:author="Yngvild Sauge" w:date="2025-03-05T12:04:00Z" w:initials="YS">
    <w:p w14:paraId="3B289814" w14:textId="77777777" w:rsidR="002918C0" w:rsidRDefault="002918C0" w:rsidP="002918C0">
      <w:pPr>
        <w:pStyle w:val="Merknadstekst"/>
      </w:pPr>
      <w:r>
        <w:rPr>
          <w:rStyle w:val="Merknadsreferanse"/>
        </w:rPr>
        <w:annotationRef/>
      </w:r>
      <w:r>
        <w:t>IFE sender et vedlegg til årsrapporten med oversikt over hvor de har tatt prøver, analyseresultater, trender, beskrivelse av og forklaring på eventuelle avvik fra trender</w:t>
      </w:r>
    </w:p>
  </w:comment>
  <w:comment w:id="9" w:author="Shawn Christopher Apan" w:date="2025-03-05T08:44:00Z" w:initials="SA">
    <w:p w14:paraId="3B5771B0" w14:textId="35B3903F" w:rsidR="00B4190A" w:rsidRDefault="00B4190A" w:rsidP="00B4190A">
      <w:pPr>
        <w:pStyle w:val="Merknadstekst"/>
      </w:pPr>
      <w:r>
        <w:rPr>
          <w:rStyle w:val="Merknadsreferanse"/>
        </w:rPr>
        <w:annotationRef/>
      </w:r>
      <w:r>
        <w:t>Vises dersom tillatelsen har spesifikke krav (kan ha et attributt eller huke-av-boks i tillatelsen)</w:t>
      </w:r>
    </w:p>
  </w:comment>
  <w:comment w:id="10" w:author="Geir Ove Jenssen" w:date="2025-03-25T14:34:00Z" w:initials="GJ">
    <w:p w14:paraId="2213DBC9" w14:textId="77777777" w:rsidR="00AD6159" w:rsidRDefault="00042F8A" w:rsidP="00AD6159">
      <w:pPr>
        <w:pStyle w:val="Merknadstekst"/>
      </w:pPr>
      <w:r>
        <w:rPr>
          <w:rStyle w:val="Merknadsreferanse"/>
        </w:rPr>
        <w:annotationRef/>
      </w:r>
      <w:r w:rsidR="00AD6159">
        <w:t>Hvilket spesifikt krav er dette? Er dette punktet relevant for alle omr</w:t>
      </w:r>
      <w:r w:rsidR="00AD6159">
        <w:rPr>
          <w:rFonts w:hint="cs"/>
        </w:rPr>
        <w:t>å</w:t>
      </w:r>
      <w:r w:rsidR="00AD6159">
        <w:t>der og aktiviteter?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8045F9" w15:done="1"/>
  <w15:commentEx w15:paraId="54B65794" w15:paraIdParent="0A8045F9" w15:done="1"/>
  <w15:commentEx w15:paraId="24536343" w15:paraIdParent="0A8045F9" w15:done="1"/>
  <w15:commentEx w15:paraId="18F4E1B3" w15:done="1"/>
  <w15:commentEx w15:paraId="14054EE0" w15:paraIdParent="18F4E1B3" w15:done="1"/>
  <w15:commentEx w15:paraId="57B1A192" w15:done="1"/>
  <w15:commentEx w15:paraId="2BA46988" w15:paraIdParent="57B1A192" w15:done="1"/>
  <w15:commentEx w15:paraId="443A1F86" w15:done="1"/>
  <w15:commentEx w15:paraId="3B289814" w15:paraIdParent="443A1F86" w15:done="1"/>
  <w15:commentEx w15:paraId="3B5771B0" w15:done="1"/>
  <w15:commentEx w15:paraId="2213DBC9" w15:paraIdParent="3B5771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C258D5" w16cex:dateUtc="2025-03-05T07:43:00Z">
    <w16cex:extLst>
      <w16:ext w16:uri="{CE6994B0-6A32-4C9F-8C6B-6E91EDA988CE}">
        <cr:reactions xmlns:cr="http://schemas.microsoft.com/office/comments/2020/reactions">
          <cr:reaction reactionType="1">
            <cr:reactionInfo dateUtc="2025-03-05T14:28:13Z">
              <cr:user userId="S::Geir.Ove.Jenssen@dsa.no::b38b2329-81ea-42f0-af29-1341e10ec9da" userProvider="AD" userName="Geir Ove Jenssen"/>
            </cr:reactionInfo>
          </cr:reaction>
        </cr:reactions>
      </w16:ext>
    </w16cex:extLst>
  </w16cex:commentExtensible>
  <w16cex:commentExtensible w16cex:durableId="472D91FD" w16cex:dateUtc="2025-03-25T13:26:00Z"/>
  <w16cex:commentExtensible w16cex:durableId="1614BCC7" w16cex:dateUtc="2025-09-05T08:22:00Z"/>
  <w16cex:commentExtensible w16cex:durableId="545D8043" w16cex:dateUtc="2025-03-25T13:26:00Z"/>
  <w16cex:commentExtensible w16cex:durableId="342A9605" w16cex:dateUtc="2025-04-30T10:20:00Z"/>
  <w16cex:commentExtensible w16cex:durableId="3116B24A" w16cex:dateUtc="2025-03-05T08:27:00Z">
    <w16cex:extLst>
      <w16:ext w16:uri="{CE6994B0-6A32-4C9F-8C6B-6E91EDA988CE}">
        <cr:reactions xmlns:cr="http://schemas.microsoft.com/office/comments/2020/reactions">
          <cr:reaction reactionType="1">
            <cr:reactionInfo dateUtc="2025-03-05T14:28:33Z">
              <cr:user userId="S::Geir.Ove.Jenssen@dsa.no::b38b2329-81ea-42f0-af29-1341e10ec9da" userProvider="AD" userName="Geir Ove Jenssen"/>
            </cr:reactionInfo>
            <cr:reactionInfo dateUtc="2025-03-06T13:49:29Z">
              <cr:user userId="S::Olav.Kalvig@dsa.no::c19f68df-8ae9-439e-9d49-b1f809f997a8" userProvider="AD" userName="Olav Kalvig"/>
            </cr:reactionInfo>
          </cr:reaction>
        </cr:reactions>
      </w16:ext>
    </w16cex:extLst>
  </w16cex:commentExtensible>
  <w16cex:commentExtensible w16cex:durableId="677A71F8" w16cex:dateUtc="2025-03-25T13:27:00Z"/>
  <w16cex:commentExtensible w16cex:durableId="13F383FC" w16cex:dateUtc="2025-03-05T07:34:00Z"/>
  <w16cex:commentExtensible w16cex:durableId="299077C3" w16cex:dateUtc="2025-03-05T11:04:00Z"/>
  <w16cex:commentExtensible w16cex:durableId="374FEFA7" w16cex:dateUtc="2025-03-05T07:44:00Z">
    <w16cex:extLst>
      <w16:ext w16:uri="{CE6994B0-6A32-4C9F-8C6B-6E91EDA988CE}">
        <cr:reactions xmlns:cr="http://schemas.microsoft.com/office/comments/2020/reactions">
          <cr:reaction reactionType="1">
            <cr:reactionInfo dateUtc="2025-03-06T13:49:11Z">
              <cr:user userId="S::Olav.Kalvig@dsa.no::c19f68df-8ae9-439e-9d49-b1f809f997a8" userProvider="AD" userName="Olav Kalvig"/>
            </cr:reactionInfo>
          </cr:reaction>
        </cr:reactions>
      </w16:ext>
    </w16cex:extLst>
  </w16cex:commentExtensible>
  <w16cex:commentExtensible w16cex:durableId="370ECB02" w16cex:dateUtc="2025-03-2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8045F9" w16cid:durableId="2FC258D5"/>
  <w16cid:commentId w16cid:paraId="54B65794" w16cid:durableId="472D91FD"/>
  <w16cid:commentId w16cid:paraId="24536343" w16cid:durableId="1614BCC7"/>
  <w16cid:commentId w16cid:paraId="18F4E1B3" w16cid:durableId="545D8043"/>
  <w16cid:commentId w16cid:paraId="14054EE0" w16cid:durableId="342A9605"/>
  <w16cid:commentId w16cid:paraId="57B1A192" w16cid:durableId="3116B24A"/>
  <w16cid:commentId w16cid:paraId="2BA46988" w16cid:durableId="677A71F8"/>
  <w16cid:commentId w16cid:paraId="443A1F86" w16cid:durableId="13F383FC"/>
  <w16cid:commentId w16cid:paraId="3B289814" w16cid:durableId="299077C3"/>
  <w16cid:commentId w16cid:paraId="3B5771B0" w16cid:durableId="374FEFA7"/>
  <w16cid:commentId w16cid:paraId="2213DBC9" w16cid:durableId="370EC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BE42" w14:textId="77777777" w:rsidR="00376B32" w:rsidRDefault="00376B32" w:rsidP="00932304">
      <w:r>
        <w:separator/>
      </w:r>
    </w:p>
  </w:endnote>
  <w:endnote w:type="continuationSeparator" w:id="0">
    <w:p w14:paraId="77E52E45" w14:textId="77777777" w:rsidR="00376B32" w:rsidRDefault="00376B32" w:rsidP="00932304">
      <w:r>
        <w:continuationSeparator/>
      </w:r>
    </w:p>
  </w:endnote>
  <w:endnote w:type="continuationNotice" w:id="1">
    <w:p w14:paraId="0E778371" w14:textId="77777777" w:rsidR="00376B32" w:rsidRDefault="0037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291F09" w:rsidRPr="000B64C6" w14:paraId="2DBDA08D" w14:textId="77777777">
      <w:trPr>
        <w:trHeight w:val="170"/>
      </w:trPr>
      <w:tc>
        <w:tcPr>
          <w:tcW w:w="2721" w:type="dxa"/>
        </w:tcPr>
        <w:p w14:paraId="2615A9FE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28272EF8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0241B4B1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5EC5082E" w14:textId="68FB7873" w:rsidR="00827500" w:rsidRDefault="00376B32" w:rsidP="00932304">
    <w:pPr>
      <w:pStyle w:val="Bunntekst"/>
    </w:pPr>
    <w:r>
      <w:rPr>
        <w:noProof/>
      </w:rPr>
      <w:pict w14:anchorId="3D219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2955" o:spid="_x0000_s1035" type="#_x0000_t136" style="position:absolute;margin-left:0;margin-top:0;width:728.25pt;height:73.5pt;rotation:315;z-index:-251658239;visibility:hidden;mso-position-horizontal:center;mso-position-horizontal-relative:margin;mso-position-vertical:center;mso-position-vertical-relative:margin" o:allowincell="f" fillcolor="#747070 [1614]" stroked="f">
          <v:fill opacity=".5"/>
          <v:textpath style="font-family:&quot;Formular Light&quot;;font-size:32pt" string="FORSLAG TIL MAL. &#10;LIMES INN FOR SYKEHUSETS EGEN BREVMAL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0B64C6" w:rsidRPr="000B64C6" w14:paraId="37C073D4" w14:textId="77777777" w:rsidTr="00291F09">
      <w:trPr>
        <w:trHeight w:val="170"/>
      </w:trPr>
      <w:tc>
        <w:tcPr>
          <w:tcW w:w="2721" w:type="dxa"/>
        </w:tcPr>
        <w:p w14:paraId="7CCE2CAC" w14:textId="77777777" w:rsidR="00D12EBC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0C94C22A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41E98C84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6D28579E" w14:textId="77777777" w:rsidR="00827500" w:rsidRDefault="00827500" w:rsidP="009323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ACCC" w14:textId="77777777" w:rsidR="00376B32" w:rsidRDefault="00376B32" w:rsidP="00932304">
      <w:r>
        <w:separator/>
      </w:r>
    </w:p>
  </w:footnote>
  <w:footnote w:type="continuationSeparator" w:id="0">
    <w:p w14:paraId="3F899B1C" w14:textId="77777777" w:rsidR="00376B32" w:rsidRDefault="00376B32" w:rsidP="00932304">
      <w:r>
        <w:continuationSeparator/>
      </w:r>
    </w:p>
  </w:footnote>
  <w:footnote w:type="continuationNotice" w:id="1">
    <w:p w14:paraId="150AD016" w14:textId="77777777" w:rsidR="00376B32" w:rsidRDefault="00376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849" w14:textId="0A1E8417" w:rsidR="000D0128" w:rsidRDefault="000D0128" w:rsidP="003864F8">
    <w:pPr>
      <w:pStyle w:val="Topptekst"/>
    </w:pPr>
    <w:r>
      <w:t>Dir</w:t>
    </w:r>
    <w:r w:rsidRPr="001A378D">
      <w:t>ekt</w:t>
    </w:r>
    <w:r>
      <w:t xml:space="preserve">oratet </w:t>
    </w:r>
    <w:r w:rsidRPr="00AD2BD2">
      <w:t xml:space="preserve">for </w:t>
    </w:r>
    <w:r w:rsidRPr="00AD2BD2">
      <w:tab/>
      <w:t>Norwegian</w:t>
    </w:r>
    <w:r w:rsidR="00AD2BD2">
      <w:t xml:space="preserve"> Radiation</w:t>
    </w:r>
  </w:p>
  <w:p w14:paraId="3AAD4C40" w14:textId="77777777" w:rsidR="00DC45AF" w:rsidRPr="003864F8" w:rsidRDefault="000D0128" w:rsidP="003864F8">
    <w:pPr>
      <w:pStyle w:val="Topptekst"/>
    </w:pPr>
    <w:r>
      <w:t xml:space="preserve">strålevern og </w:t>
    </w:r>
    <w:r w:rsidRPr="003864F8">
      <w:t xml:space="preserve">atomsikkerhet </w:t>
    </w:r>
    <w:r w:rsidR="00827500" w:rsidRPr="003864F8">
      <w:rPr>
        <w:noProof/>
      </w:rPr>
      <w:drawing>
        <wp:anchor distT="0" distB="0" distL="114300" distR="114300" simplePos="0" relativeHeight="251658240" behindDoc="0" locked="0" layoutInCell="1" allowOverlap="1" wp14:anchorId="4C67CA5A" wp14:editId="44CABB62">
          <wp:simplePos x="0" y="0"/>
          <wp:positionH relativeFrom="page">
            <wp:posOffset>1296670</wp:posOffset>
          </wp:positionH>
          <wp:positionV relativeFrom="page">
            <wp:posOffset>549275</wp:posOffset>
          </wp:positionV>
          <wp:extent cx="1141200" cy="446400"/>
          <wp:effectExtent l="0" t="0" r="1905" b="0"/>
          <wp:wrapNone/>
          <wp:docPr id="423" name="Bild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BD2" w:rsidRPr="003864F8">
      <w:tab/>
      <w:t>and Nuclear Safety Authorit</w:t>
    </w:r>
    <w:r w:rsidR="003864F8" w:rsidRPr="003864F8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27"/>
    <w:multiLevelType w:val="hybridMultilevel"/>
    <w:tmpl w:val="093CA106"/>
    <w:lvl w:ilvl="0" w:tplc="E5A8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E7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B22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AA2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46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28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78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F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04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A02C1E"/>
    <w:multiLevelType w:val="hybridMultilevel"/>
    <w:tmpl w:val="513CC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3239"/>
    <w:multiLevelType w:val="hybridMultilevel"/>
    <w:tmpl w:val="2C9A6E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F1D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F520D5"/>
    <w:multiLevelType w:val="hybridMultilevel"/>
    <w:tmpl w:val="96D02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78D8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4004F34"/>
    <w:multiLevelType w:val="hybridMultilevel"/>
    <w:tmpl w:val="67602F56"/>
    <w:lvl w:ilvl="0" w:tplc="6F465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38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902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67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FAA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4C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182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E23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84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6D075E0"/>
    <w:multiLevelType w:val="hybridMultilevel"/>
    <w:tmpl w:val="36108438"/>
    <w:lvl w:ilvl="0" w:tplc="20EEBBE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9295B"/>
    <w:multiLevelType w:val="hybridMultilevel"/>
    <w:tmpl w:val="AB3800F2"/>
    <w:lvl w:ilvl="0" w:tplc="B90457AA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B7567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2B02375"/>
    <w:multiLevelType w:val="hybridMultilevel"/>
    <w:tmpl w:val="082CDC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14121">
    <w:abstractNumId w:val="9"/>
  </w:num>
  <w:num w:numId="2" w16cid:durableId="793794056">
    <w:abstractNumId w:val="4"/>
  </w:num>
  <w:num w:numId="3" w16cid:durableId="1782796490">
    <w:abstractNumId w:val="1"/>
  </w:num>
  <w:num w:numId="4" w16cid:durableId="1515608797">
    <w:abstractNumId w:val="5"/>
  </w:num>
  <w:num w:numId="5" w16cid:durableId="2044091015">
    <w:abstractNumId w:val="3"/>
  </w:num>
  <w:num w:numId="6" w16cid:durableId="1708219131">
    <w:abstractNumId w:val="7"/>
  </w:num>
  <w:num w:numId="7" w16cid:durableId="2033799825">
    <w:abstractNumId w:val="8"/>
  </w:num>
  <w:num w:numId="8" w16cid:durableId="1280574265">
    <w:abstractNumId w:val="6"/>
  </w:num>
  <w:num w:numId="9" w16cid:durableId="323582453">
    <w:abstractNumId w:val="0"/>
  </w:num>
  <w:num w:numId="10" w16cid:durableId="2146849766">
    <w:abstractNumId w:val="10"/>
  </w:num>
  <w:num w:numId="11" w16cid:durableId="12663033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wn Christopher Apan">
    <w15:presenceInfo w15:providerId="AD" w15:userId="S::Shawn.Apan@dsa.no::839af93d-b1e2-4c8e-aed6-f8528a830e61"/>
  </w15:person>
  <w15:person w15:author="Geir Ove Jenssen">
    <w15:presenceInfo w15:providerId="AD" w15:userId="S::Geir.Ove.Jenssen@dsa.no::b38b2329-81ea-42f0-af29-1341e10ec9da"/>
  </w15:person>
  <w15:person w15:author="Yngvild Sauge">
    <w15:presenceInfo w15:providerId="AD" w15:userId="S::yngvild.sauge@dsa.no::774c8ca9-a0ce-4631-923f-98b72e14b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1C"/>
    <w:rsid w:val="00000DB1"/>
    <w:rsid w:val="00001300"/>
    <w:rsid w:val="0000604D"/>
    <w:rsid w:val="000061EE"/>
    <w:rsid w:val="0000704E"/>
    <w:rsid w:val="00010DF6"/>
    <w:rsid w:val="00016797"/>
    <w:rsid w:val="00016A4B"/>
    <w:rsid w:val="00016AAD"/>
    <w:rsid w:val="00017248"/>
    <w:rsid w:val="00020D91"/>
    <w:rsid w:val="00020DF9"/>
    <w:rsid w:val="00023DE4"/>
    <w:rsid w:val="00024782"/>
    <w:rsid w:val="00024C8C"/>
    <w:rsid w:val="00025F21"/>
    <w:rsid w:val="00026467"/>
    <w:rsid w:val="0002763F"/>
    <w:rsid w:val="00031D8E"/>
    <w:rsid w:val="0003262D"/>
    <w:rsid w:val="00032EC2"/>
    <w:rsid w:val="00035BF8"/>
    <w:rsid w:val="0004062C"/>
    <w:rsid w:val="00041EEF"/>
    <w:rsid w:val="00042F8A"/>
    <w:rsid w:val="00050958"/>
    <w:rsid w:val="00050CCB"/>
    <w:rsid w:val="00053E9C"/>
    <w:rsid w:val="000567CB"/>
    <w:rsid w:val="00062016"/>
    <w:rsid w:val="00063FE7"/>
    <w:rsid w:val="00065A71"/>
    <w:rsid w:val="00065B43"/>
    <w:rsid w:val="0007216A"/>
    <w:rsid w:val="0007481E"/>
    <w:rsid w:val="00075930"/>
    <w:rsid w:val="00081D4C"/>
    <w:rsid w:val="00084C8E"/>
    <w:rsid w:val="000869A6"/>
    <w:rsid w:val="000A2120"/>
    <w:rsid w:val="000B2A42"/>
    <w:rsid w:val="000B64C6"/>
    <w:rsid w:val="000C5821"/>
    <w:rsid w:val="000C71FF"/>
    <w:rsid w:val="000C779F"/>
    <w:rsid w:val="000D0128"/>
    <w:rsid w:val="000D132C"/>
    <w:rsid w:val="000D25EE"/>
    <w:rsid w:val="000D5F66"/>
    <w:rsid w:val="000D72B1"/>
    <w:rsid w:val="000E0A2E"/>
    <w:rsid w:val="000E49A9"/>
    <w:rsid w:val="000E6AE2"/>
    <w:rsid w:val="000E7D22"/>
    <w:rsid w:val="000F32FD"/>
    <w:rsid w:val="000F376B"/>
    <w:rsid w:val="000F4B6A"/>
    <w:rsid w:val="000F4EC9"/>
    <w:rsid w:val="000F679C"/>
    <w:rsid w:val="00100922"/>
    <w:rsid w:val="00100C58"/>
    <w:rsid w:val="00100D0A"/>
    <w:rsid w:val="00105501"/>
    <w:rsid w:val="0010709A"/>
    <w:rsid w:val="001106E3"/>
    <w:rsid w:val="00113E6C"/>
    <w:rsid w:val="00114213"/>
    <w:rsid w:val="0011709D"/>
    <w:rsid w:val="00121B63"/>
    <w:rsid w:val="00122083"/>
    <w:rsid w:val="00123848"/>
    <w:rsid w:val="00124CB0"/>
    <w:rsid w:val="00131645"/>
    <w:rsid w:val="0013171A"/>
    <w:rsid w:val="00131741"/>
    <w:rsid w:val="00133290"/>
    <w:rsid w:val="001363B4"/>
    <w:rsid w:val="00137323"/>
    <w:rsid w:val="0014010C"/>
    <w:rsid w:val="00141A3C"/>
    <w:rsid w:val="00151CCF"/>
    <w:rsid w:val="00151FFB"/>
    <w:rsid w:val="00153333"/>
    <w:rsid w:val="00154879"/>
    <w:rsid w:val="001556AA"/>
    <w:rsid w:val="00162FD1"/>
    <w:rsid w:val="001631DE"/>
    <w:rsid w:val="00164D04"/>
    <w:rsid w:val="0016666B"/>
    <w:rsid w:val="001672B9"/>
    <w:rsid w:val="00170E61"/>
    <w:rsid w:val="0017273F"/>
    <w:rsid w:val="001746C6"/>
    <w:rsid w:val="001752AB"/>
    <w:rsid w:val="00175FB9"/>
    <w:rsid w:val="0018546C"/>
    <w:rsid w:val="00185935"/>
    <w:rsid w:val="00190515"/>
    <w:rsid w:val="0019381E"/>
    <w:rsid w:val="00193E94"/>
    <w:rsid w:val="001A378D"/>
    <w:rsid w:val="001A411A"/>
    <w:rsid w:val="001A688D"/>
    <w:rsid w:val="001A7194"/>
    <w:rsid w:val="001B321A"/>
    <w:rsid w:val="001B5F7A"/>
    <w:rsid w:val="001C04FD"/>
    <w:rsid w:val="001C1082"/>
    <w:rsid w:val="001C10BB"/>
    <w:rsid w:val="001C38FD"/>
    <w:rsid w:val="001C5033"/>
    <w:rsid w:val="001C5154"/>
    <w:rsid w:val="001C7B0D"/>
    <w:rsid w:val="001D016F"/>
    <w:rsid w:val="001D311C"/>
    <w:rsid w:val="001D4BD1"/>
    <w:rsid w:val="001D556A"/>
    <w:rsid w:val="001D7BDD"/>
    <w:rsid w:val="001E24BB"/>
    <w:rsid w:val="001E2F18"/>
    <w:rsid w:val="001E455F"/>
    <w:rsid w:val="001E7C46"/>
    <w:rsid w:val="001F10FA"/>
    <w:rsid w:val="001F1DB9"/>
    <w:rsid w:val="001F2FDD"/>
    <w:rsid w:val="001F3C5B"/>
    <w:rsid w:val="00202F44"/>
    <w:rsid w:val="00203060"/>
    <w:rsid w:val="00203509"/>
    <w:rsid w:val="002041E4"/>
    <w:rsid w:val="00205671"/>
    <w:rsid w:val="0020686B"/>
    <w:rsid w:val="00207ACF"/>
    <w:rsid w:val="002101A9"/>
    <w:rsid w:val="00213E1B"/>
    <w:rsid w:val="00215B33"/>
    <w:rsid w:val="00220BFC"/>
    <w:rsid w:val="002223A9"/>
    <w:rsid w:val="0022297C"/>
    <w:rsid w:val="002269DA"/>
    <w:rsid w:val="00230077"/>
    <w:rsid w:val="002315EB"/>
    <w:rsid w:val="00231EAD"/>
    <w:rsid w:val="00234DB8"/>
    <w:rsid w:val="00234F07"/>
    <w:rsid w:val="0023510E"/>
    <w:rsid w:val="002351BB"/>
    <w:rsid w:val="0023552C"/>
    <w:rsid w:val="00240EC7"/>
    <w:rsid w:val="00245696"/>
    <w:rsid w:val="0024679A"/>
    <w:rsid w:val="002477E5"/>
    <w:rsid w:val="002478C4"/>
    <w:rsid w:val="00247C12"/>
    <w:rsid w:val="002502EA"/>
    <w:rsid w:val="00252DAE"/>
    <w:rsid w:val="00253A58"/>
    <w:rsid w:val="00255CE0"/>
    <w:rsid w:val="0025714B"/>
    <w:rsid w:val="00262A36"/>
    <w:rsid w:val="002707D8"/>
    <w:rsid w:val="002772D5"/>
    <w:rsid w:val="002802D5"/>
    <w:rsid w:val="00280781"/>
    <w:rsid w:val="002808AC"/>
    <w:rsid w:val="00281328"/>
    <w:rsid w:val="002815CA"/>
    <w:rsid w:val="0028400A"/>
    <w:rsid w:val="00284170"/>
    <w:rsid w:val="002871C2"/>
    <w:rsid w:val="002918C0"/>
    <w:rsid w:val="00291F09"/>
    <w:rsid w:val="00292084"/>
    <w:rsid w:val="0029283D"/>
    <w:rsid w:val="00294A97"/>
    <w:rsid w:val="0029562E"/>
    <w:rsid w:val="00295A49"/>
    <w:rsid w:val="002967F5"/>
    <w:rsid w:val="00296B75"/>
    <w:rsid w:val="00296DC9"/>
    <w:rsid w:val="002A26E1"/>
    <w:rsid w:val="002A3414"/>
    <w:rsid w:val="002A7B99"/>
    <w:rsid w:val="002B000B"/>
    <w:rsid w:val="002B1582"/>
    <w:rsid w:val="002B2F55"/>
    <w:rsid w:val="002B38B3"/>
    <w:rsid w:val="002B7E00"/>
    <w:rsid w:val="002C0C9A"/>
    <w:rsid w:val="002C5A41"/>
    <w:rsid w:val="002C6200"/>
    <w:rsid w:val="002D1AB7"/>
    <w:rsid w:val="002D3EE6"/>
    <w:rsid w:val="002D47C3"/>
    <w:rsid w:val="002D6209"/>
    <w:rsid w:val="002D6B8D"/>
    <w:rsid w:val="002D749E"/>
    <w:rsid w:val="002E267B"/>
    <w:rsid w:val="002E2C54"/>
    <w:rsid w:val="002E3725"/>
    <w:rsid w:val="002E6027"/>
    <w:rsid w:val="002F3EE8"/>
    <w:rsid w:val="002F4959"/>
    <w:rsid w:val="002F49BD"/>
    <w:rsid w:val="002F66A3"/>
    <w:rsid w:val="002F678A"/>
    <w:rsid w:val="00300398"/>
    <w:rsid w:val="003015CD"/>
    <w:rsid w:val="00304C74"/>
    <w:rsid w:val="003057CB"/>
    <w:rsid w:val="003063DF"/>
    <w:rsid w:val="0031344F"/>
    <w:rsid w:val="003176AE"/>
    <w:rsid w:val="003206D0"/>
    <w:rsid w:val="003212C2"/>
    <w:rsid w:val="00322CDE"/>
    <w:rsid w:val="003232A8"/>
    <w:rsid w:val="00327183"/>
    <w:rsid w:val="003311D6"/>
    <w:rsid w:val="00332A5A"/>
    <w:rsid w:val="003414C6"/>
    <w:rsid w:val="00342F24"/>
    <w:rsid w:val="00344302"/>
    <w:rsid w:val="00347CBA"/>
    <w:rsid w:val="00351B80"/>
    <w:rsid w:val="003607D6"/>
    <w:rsid w:val="00361225"/>
    <w:rsid w:val="00361B24"/>
    <w:rsid w:val="0036464D"/>
    <w:rsid w:val="00366185"/>
    <w:rsid w:val="003670C5"/>
    <w:rsid w:val="0037433F"/>
    <w:rsid w:val="00376B32"/>
    <w:rsid w:val="00382157"/>
    <w:rsid w:val="00382396"/>
    <w:rsid w:val="00382BEB"/>
    <w:rsid w:val="003844DB"/>
    <w:rsid w:val="003864F8"/>
    <w:rsid w:val="0038687B"/>
    <w:rsid w:val="003939A8"/>
    <w:rsid w:val="00395079"/>
    <w:rsid w:val="00397BB3"/>
    <w:rsid w:val="003A028B"/>
    <w:rsid w:val="003A1992"/>
    <w:rsid w:val="003A24F7"/>
    <w:rsid w:val="003A2F87"/>
    <w:rsid w:val="003A40C2"/>
    <w:rsid w:val="003A4BAE"/>
    <w:rsid w:val="003A76BA"/>
    <w:rsid w:val="003B149E"/>
    <w:rsid w:val="003B4360"/>
    <w:rsid w:val="003B551D"/>
    <w:rsid w:val="003B7634"/>
    <w:rsid w:val="003C2430"/>
    <w:rsid w:val="003D135A"/>
    <w:rsid w:val="003D13F4"/>
    <w:rsid w:val="003D67D9"/>
    <w:rsid w:val="003E1735"/>
    <w:rsid w:val="003E6E5D"/>
    <w:rsid w:val="00400CA1"/>
    <w:rsid w:val="00403011"/>
    <w:rsid w:val="00406A9B"/>
    <w:rsid w:val="00407597"/>
    <w:rsid w:val="00413ED0"/>
    <w:rsid w:val="0042065E"/>
    <w:rsid w:val="00420733"/>
    <w:rsid w:val="00421EF7"/>
    <w:rsid w:val="00423E1B"/>
    <w:rsid w:val="004273E4"/>
    <w:rsid w:val="004275CE"/>
    <w:rsid w:val="00430879"/>
    <w:rsid w:val="00431E9E"/>
    <w:rsid w:val="00432C8B"/>
    <w:rsid w:val="0043540D"/>
    <w:rsid w:val="00436D5D"/>
    <w:rsid w:val="004400EB"/>
    <w:rsid w:val="004440E4"/>
    <w:rsid w:val="00444B87"/>
    <w:rsid w:val="00445120"/>
    <w:rsid w:val="00445487"/>
    <w:rsid w:val="004459A7"/>
    <w:rsid w:val="00450D03"/>
    <w:rsid w:val="00451EA9"/>
    <w:rsid w:val="00452A79"/>
    <w:rsid w:val="00453313"/>
    <w:rsid w:val="004537EC"/>
    <w:rsid w:val="00453AAD"/>
    <w:rsid w:val="00454A7C"/>
    <w:rsid w:val="004565E8"/>
    <w:rsid w:val="00460797"/>
    <w:rsid w:val="0046153F"/>
    <w:rsid w:val="00461D30"/>
    <w:rsid w:val="00471280"/>
    <w:rsid w:val="004714A3"/>
    <w:rsid w:val="00473DB1"/>
    <w:rsid w:val="004751FC"/>
    <w:rsid w:val="004758B6"/>
    <w:rsid w:val="00491C26"/>
    <w:rsid w:val="0049326F"/>
    <w:rsid w:val="00495797"/>
    <w:rsid w:val="00496103"/>
    <w:rsid w:val="0049724E"/>
    <w:rsid w:val="004975B1"/>
    <w:rsid w:val="004A14C7"/>
    <w:rsid w:val="004A2565"/>
    <w:rsid w:val="004A3089"/>
    <w:rsid w:val="004A3D36"/>
    <w:rsid w:val="004A5E24"/>
    <w:rsid w:val="004A72C6"/>
    <w:rsid w:val="004B0C02"/>
    <w:rsid w:val="004B256E"/>
    <w:rsid w:val="004B3E87"/>
    <w:rsid w:val="004B5263"/>
    <w:rsid w:val="004B79ED"/>
    <w:rsid w:val="004B7F11"/>
    <w:rsid w:val="004C04A1"/>
    <w:rsid w:val="004C4178"/>
    <w:rsid w:val="004C4C37"/>
    <w:rsid w:val="004D2608"/>
    <w:rsid w:val="004D2D66"/>
    <w:rsid w:val="004D4448"/>
    <w:rsid w:val="004D6531"/>
    <w:rsid w:val="004D7CCB"/>
    <w:rsid w:val="004F11E6"/>
    <w:rsid w:val="004F4F7B"/>
    <w:rsid w:val="004F62A8"/>
    <w:rsid w:val="005003F5"/>
    <w:rsid w:val="005012D6"/>
    <w:rsid w:val="0050452E"/>
    <w:rsid w:val="0050562F"/>
    <w:rsid w:val="00507928"/>
    <w:rsid w:val="005118CB"/>
    <w:rsid w:val="00515592"/>
    <w:rsid w:val="00515E2A"/>
    <w:rsid w:val="0051705D"/>
    <w:rsid w:val="00520315"/>
    <w:rsid w:val="0053124C"/>
    <w:rsid w:val="005340F0"/>
    <w:rsid w:val="0053491B"/>
    <w:rsid w:val="00537215"/>
    <w:rsid w:val="0053745E"/>
    <w:rsid w:val="00540C99"/>
    <w:rsid w:val="00546409"/>
    <w:rsid w:val="00547B00"/>
    <w:rsid w:val="0055190E"/>
    <w:rsid w:val="00552AF4"/>
    <w:rsid w:val="0055372F"/>
    <w:rsid w:val="00557850"/>
    <w:rsid w:val="00560964"/>
    <w:rsid w:val="005621C0"/>
    <w:rsid w:val="00564CEB"/>
    <w:rsid w:val="00564F2E"/>
    <w:rsid w:val="00571A4E"/>
    <w:rsid w:val="00571F00"/>
    <w:rsid w:val="005753E9"/>
    <w:rsid w:val="005766FD"/>
    <w:rsid w:val="0058071D"/>
    <w:rsid w:val="0058263B"/>
    <w:rsid w:val="00583F4B"/>
    <w:rsid w:val="00584E30"/>
    <w:rsid w:val="005921BF"/>
    <w:rsid w:val="00594C44"/>
    <w:rsid w:val="005A1315"/>
    <w:rsid w:val="005A38CD"/>
    <w:rsid w:val="005A392B"/>
    <w:rsid w:val="005A4F2B"/>
    <w:rsid w:val="005A6D08"/>
    <w:rsid w:val="005A738B"/>
    <w:rsid w:val="005B161C"/>
    <w:rsid w:val="005B1EB6"/>
    <w:rsid w:val="005B2297"/>
    <w:rsid w:val="005B2350"/>
    <w:rsid w:val="005B275B"/>
    <w:rsid w:val="005B2B08"/>
    <w:rsid w:val="005C35A0"/>
    <w:rsid w:val="005C5628"/>
    <w:rsid w:val="005C67E4"/>
    <w:rsid w:val="005D0F15"/>
    <w:rsid w:val="005D3006"/>
    <w:rsid w:val="005D3912"/>
    <w:rsid w:val="005D397B"/>
    <w:rsid w:val="005D3D4A"/>
    <w:rsid w:val="005E1707"/>
    <w:rsid w:val="005E4295"/>
    <w:rsid w:val="005E660E"/>
    <w:rsid w:val="005F1376"/>
    <w:rsid w:val="005F6A2B"/>
    <w:rsid w:val="00606539"/>
    <w:rsid w:val="00606EB4"/>
    <w:rsid w:val="00613DA1"/>
    <w:rsid w:val="006158B7"/>
    <w:rsid w:val="0061668B"/>
    <w:rsid w:val="006202B6"/>
    <w:rsid w:val="00620F56"/>
    <w:rsid w:val="00621A56"/>
    <w:rsid w:val="00621B2C"/>
    <w:rsid w:val="0062435F"/>
    <w:rsid w:val="00624528"/>
    <w:rsid w:val="00624638"/>
    <w:rsid w:val="00624863"/>
    <w:rsid w:val="006256F1"/>
    <w:rsid w:val="00625810"/>
    <w:rsid w:val="00632255"/>
    <w:rsid w:val="00634399"/>
    <w:rsid w:val="00634AEA"/>
    <w:rsid w:val="00634D83"/>
    <w:rsid w:val="00635B0D"/>
    <w:rsid w:val="00636039"/>
    <w:rsid w:val="00641D64"/>
    <w:rsid w:val="006436CC"/>
    <w:rsid w:val="00645844"/>
    <w:rsid w:val="006503E1"/>
    <w:rsid w:val="00650C89"/>
    <w:rsid w:val="0065210C"/>
    <w:rsid w:val="00652544"/>
    <w:rsid w:val="00652900"/>
    <w:rsid w:val="0065506D"/>
    <w:rsid w:val="006558FF"/>
    <w:rsid w:val="00656E9F"/>
    <w:rsid w:val="006615CC"/>
    <w:rsid w:val="00665692"/>
    <w:rsid w:val="00666430"/>
    <w:rsid w:val="00667173"/>
    <w:rsid w:val="00670B70"/>
    <w:rsid w:val="00670F8E"/>
    <w:rsid w:val="0067509E"/>
    <w:rsid w:val="006774BD"/>
    <w:rsid w:val="006807E5"/>
    <w:rsid w:val="006848B3"/>
    <w:rsid w:val="00684D45"/>
    <w:rsid w:val="006A0366"/>
    <w:rsid w:val="006A630F"/>
    <w:rsid w:val="006A6EBE"/>
    <w:rsid w:val="006A7AA5"/>
    <w:rsid w:val="006B0F1C"/>
    <w:rsid w:val="006B1513"/>
    <w:rsid w:val="006B159F"/>
    <w:rsid w:val="006B4D28"/>
    <w:rsid w:val="006B4E95"/>
    <w:rsid w:val="006B5B49"/>
    <w:rsid w:val="006B5F61"/>
    <w:rsid w:val="006C22A6"/>
    <w:rsid w:val="006C30C5"/>
    <w:rsid w:val="006C3146"/>
    <w:rsid w:val="006C543A"/>
    <w:rsid w:val="006C662D"/>
    <w:rsid w:val="006C6EC5"/>
    <w:rsid w:val="006D1CAA"/>
    <w:rsid w:val="006D2700"/>
    <w:rsid w:val="006D3579"/>
    <w:rsid w:val="006D3BCC"/>
    <w:rsid w:val="006D595B"/>
    <w:rsid w:val="006E032F"/>
    <w:rsid w:val="006F1154"/>
    <w:rsid w:val="006F664A"/>
    <w:rsid w:val="007015FB"/>
    <w:rsid w:val="0070169A"/>
    <w:rsid w:val="00702543"/>
    <w:rsid w:val="00703BE8"/>
    <w:rsid w:val="00704EE3"/>
    <w:rsid w:val="00707928"/>
    <w:rsid w:val="007100E8"/>
    <w:rsid w:val="00710160"/>
    <w:rsid w:val="007138DD"/>
    <w:rsid w:val="00727857"/>
    <w:rsid w:val="0073003C"/>
    <w:rsid w:val="007312F5"/>
    <w:rsid w:val="00732845"/>
    <w:rsid w:val="00737464"/>
    <w:rsid w:val="007408F4"/>
    <w:rsid w:val="00741B10"/>
    <w:rsid w:val="00742714"/>
    <w:rsid w:val="00743958"/>
    <w:rsid w:val="00743D9E"/>
    <w:rsid w:val="00745905"/>
    <w:rsid w:val="0076304C"/>
    <w:rsid w:val="00763A52"/>
    <w:rsid w:val="00763BC3"/>
    <w:rsid w:val="00763DD7"/>
    <w:rsid w:val="00764160"/>
    <w:rsid w:val="007649CA"/>
    <w:rsid w:val="00766581"/>
    <w:rsid w:val="00767FB8"/>
    <w:rsid w:val="007701EC"/>
    <w:rsid w:val="0077084D"/>
    <w:rsid w:val="00771305"/>
    <w:rsid w:val="0077437F"/>
    <w:rsid w:val="00775523"/>
    <w:rsid w:val="00776E20"/>
    <w:rsid w:val="007770C2"/>
    <w:rsid w:val="00777F3F"/>
    <w:rsid w:val="0078091E"/>
    <w:rsid w:val="007811D2"/>
    <w:rsid w:val="00782017"/>
    <w:rsid w:val="00783773"/>
    <w:rsid w:val="00784944"/>
    <w:rsid w:val="00785123"/>
    <w:rsid w:val="00790FA5"/>
    <w:rsid w:val="00795043"/>
    <w:rsid w:val="00795DE7"/>
    <w:rsid w:val="007A1A6E"/>
    <w:rsid w:val="007A1B8E"/>
    <w:rsid w:val="007A4D06"/>
    <w:rsid w:val="007A4E77"/>
    <w:rsid w:val="007A5CF6"/>
    <w:rsid w:val="007B1784"/>
    <w:rsid w:val="007B3F49"/>
    <w:rsid w:val="007B6230"/>
    <w:rsid w:val="007C04F9"/>
    <w:rsid w:val="007C7E31"/>
    <w:rsid w:val="007C7EBA"/>
    <w:rsid w:val="007D273C"/>
    <w:rsid w:val="007D3420"/>
    <w:rsid w:val="007D532B"/>
    <w:rsid w:val="007D5C4C"/>
    <w:rsid w:val="007D6E2F"/>
    <w:rsid w:val="007E1446"/>
    <w:rsid w:val="007E4FBA"/>
    <w:rsid w:val="007F1C61"/>
    <w:rsid w:val="007F5F3C"/>
    <w:rsid w:val="007F623B"/>
    <w:rsid w:val="007F6CDE"/>
    <w:rsid w:val="00800D39"/>
    <w:rsid w:val="00802325"/>
    <w:rsid w:val="008032B6"/>
    <w:rsid w:val="00803C90"/>
    <w:rsid w:val="0080556B"/>
    <w:rsid w:val="0080568F"/>
    <w:rsid w:val="0082141C"/>
    <w:rsid w:val="00821AAA"/>
    <w:rsid w:val="00823085"/>
    <w:rsid w:val="0082313D"/>
    <w:rsid w:val="0082455D"/>
    <w:rsid w:val="0082517A"/>
    <w:rsid w:val="00826FEF"/>
    <w:rsid w:val="00827500"/>
    <w:rsid w:val="00831B39"/>
    <w:rsid w:val="00832032"/>
    <w:rsid w:val="00835853"/>
    <w:rsid w:val="008366B3"/>
    <w:rsid w:val="008403D8"/>
    <w:rsid w:val="008456EA"/>
    <w:rsid w:val="00846EFB"/>
    <w:rsid w:val="008474D4"/>
    <w:rsid w:val="00847F58"/>
    <w:rsid w:val="00851C02"/>
    <w:rsid w:val="0085331D"/>
    <w:rsid w:val="00854AAA"/>
    <w:rsid w:val="00855C73"/>
    <w:rsid w:val="008657AF"/>
    <w:rsid w:val="00865D5F"/>
    <w:rsid w:val="00866AF6"/>
    <w:rsid w:val="0087017D"/>
    <w:rsid w:val="00870D1E"/>
    <w:rsid w:val="008718ED"/>
    <w:rsid w:val="00872C36"/>
    <w:rsid w:val="00873345"/>
    <w:rsid w:val="00874C02"/>
    <w:rsid w:val="00874D43"/>
    <w:rsid w:val="00875E3D"/>
    <w:rsid w:val="0087788B"/>
    <w:rsid w:val="0088195F"/>
    <w:rsid w:val="00882AAA"/>
    <w:rsid w:val="008833AF"/>
    <w:rsid w:val="0088364E"/>
    <w:rsid w:val="00883EA3"/>
    <w:rsid w:val="00890661"/>
    <w:rsid w:val="00892D0E"/>
    <w:rsid w:val="00893190"/>
    <w:rsid w:val="00894371"/>
    <w:rsid w:val="008A0F39"/>
    <w:rsid w:val="008A1143"/>
    <w:rsid w:val="008A12DA"/>
    <w:rsid w:val="008A21B6"/>
    <w:rsid w:val="008A2D06"/>
    <w:rsid w:val="008A34CB"/>
    <w:rsid w:val="008A363B"/>
    <w:rsid w:val="008A7407"/>
    <w:rsid w:val="008A7648"/>
    <w:rsid w:val="008B054B"/>
    <w:rsid w:val="008B4826"/>
    <w:rsid w:val="008C05E9"/>
    <w:rsid w:val="008C1144"/>
    <w:rsid w:val="008C12B5"/>
    <w:rsid w:val="008C2EDD"/>
    <w:rsid w:val="008C337F"/>
    <w:rsid w:val="008D0F04"/>
    <w:rsid w:val="008D1281"/>
    <w:rsid w:val="008D57B9"/>
    <w:rsid w:val="008D5B2B"/>
    <w:rsid w:val="008D5BF8"/>
    <w:rsid w:val="008D65CC"/>
    <w:rsid w:val="008E00BF"/>
    <w:rsid w:val="008E04A9"/>
    <w:rsid w:val="008E0CAE"/>
    <w:rsid w:val="008E177F"/>
    <w:rsid w:val="008E1A9D"/>
    <w:rsid w:val="008E22F9"/>
    <w:rsid w:val="008E4EBE"/>
    <w:rsid w:val="008E54F3"/>
    <w:rsid w:val="008F0BB6"/>
    <w:rsid w:val="008F0FA0"/>
    <w:rsid w:val="008F299F"/>
    <w:rsid w:val="008F4028"/>
    <w:rsid w:val="008F43BE"/>
    <w:rsid w:val="008F47D4"/>
    <w:rsid w:val="008F4CB3"/>
    <w:rsid w:val="008F53CD"/>
    <w:rsid w:val="009022E0"/>
    <w:rsid w:val="00902569"/>
    <w:rsid w:val="00902EFB"/>
    <w:rsid w:val="00903794"/>
    <w:rsid w:val="00904412"/>
    <w:rsid w:val="00904467"/>
    <w:rsid w:val="0090459B"/>
    <w:rsid w:val="0090459D"/>
    <w:rsid w:val="009128C6"/>
    <w:rsid w:val="009146E3"/>
    <w:rsid w:val="009154F7"/>
    <w:rsid w:val="0091551E"/>
    <w:rsid w:val="0092343D"/>
    <w:rsid w:val="00925FE4"/>
    <w:rsid w:val="00932304"/>
    <w:rsid w:val="00932A7B"/>
    <w:rsid w:val="0093598B"/>
    <w:rsid w:val="00943BB4"/>
    <w:rsid w:val="00944154"/>
    <w:rsid w:val="0095023D"/>
    <w:rsid w:val="00952B79"/>
    <w:rsid w:val="00957363"/>
    <w:rsid w:val="00963ADB"/>
    <w:rsid w:val="00965EEE"/>
    <w:rsid w:val="0096657B"/>
    <w:rsid w:val="00982593"/>
    <w:rsid w:val="0098351A"/>
    <w:rsid w:val="00985096"/>
    <w:rsid w:val="0098745C"/>
    <w:rsid w:val="00987FBA"/>
    <w:rsid w:val="009908F0"/>
    <w:rsid w:val="00995FB7"/>
    <w:rsid w:val="009A1F4A"/>
    <w:rsid w:val="009A2835"/>
    <w:rsid w:val="009A28B6"/>
    <w:rsid w:val="009A3239"/>
    <w:rsid w:val="009A575D"/>
    <w:rsid w:val="009A70DE"/>
    <w:rsid w:val="009B11FE"/>
    <w:rsid w:val="009C1085"/>
    <w:rsid w:val="009C1765"/>
    <w:rsid w:val="009C1810"/>
    <w:rsid w:val="009C1B4E"/>
    <w:rsid w:val="009C2401"/>
    <w:rsid w:val="009D432F"/>
    <w:rsid w:val="009E1DB1"/>
    <w:rsid w:val="009E3637"/>
    <w:rsid w:val="009E4477"/>
    <w:rsid w:val="009F081F"/>
    <w:rsid w:val="009F131E"/>
    <w:rsid w:val="009F402C"/>
    <w:rsid w:val="009F492A"/>
    <w:rsid w:val="00A01C3F"/>
    <w:rsid w:val="00A0261E"/>
    <w:rsid w:val="00A03F7F"/>
    <w:rsid w:val="00A05C5B"/>
    <w:rsid w:val="00A07DBA"/>
    <w:rsid w:val="00A116D0"/>
    <w:rsid w:val="00A11913"/>
    <w:rsid w:val="00A11E7E"/>
    <w:rsid w:val="00A12292"/>
    <w:rsid w:val="00A14F1C"/>
    <w:rsid w:val="00A2380B"/>
    <w:rsid w:val="00A24E6C"/>
    <w:rsid w:val="00A270AF"/>
    <w:rsid w:val="00A30E35"/>
    <w:rsid w:val="00A37DCC"/>
    <w:rsid w:val="00A413AF"/>
    <w:rsid w:val="00A42AF6"/>
    <w:rsid w:val="00A47A34"/>
    <w:rsid w:val="00A52502"/>
    <w:rsid w:val="00A568E4"/>
    <w:rsid w:val="00A568F9"/>
    <w:rsid w:val="00A60C2A"/>
    <w:rsid w:val="00A61DD1"/>
    <w:rsid w:val="00A63776"/>
    <w:rsid w:val="00A67861"/>
    <w:rsid w:val="00A732A7"/>
    <w:rsid w:val="00A7395A"/>
    <w:rsid w:val="00A74BB3"/>
    <w:rsid w:val="00A75611"/>
    <w:rsid w:val="00A76F75"/>
    <w:rsid w:val="00A77D13"/>
    <w:rsid w:val="00A8532E"/>
    <w:rsid w:val="00A86120"/>
    <w:rsid w:val="00A866DE"/>
    <w:rsid w:val="00A90A86"/>
    <w:rsid w:val="00A90E8E"/>
    <w:rsid w:val="00A9276A"/>
    <w:rsid w:val="00A92CD7"/>
    <w:rsid w:val="00A94E5E"/>
    <w:rsid w:val="00A94FF0"/>
    <w:rsid w:val="00AA1480"/>
    <w:rsid w:val="00AA7C1E"/>
    <w:rsid w:val="00AB00A9"/>
    <w:rsid w:val="00AB090F"/>
    <w:rsid w:val="00AB33C9"/>
    <w:rsid w:val="00AB5002"/>
    <w:rsid w:val="00AB7976"/>
    <w:rsid w:val="00AB7C20"/>
    <w:rsid w:val="00AC05C1"/>
    <w:rsid w:val="00AC19A9"/>
    <w:rsid w:val="00AC1BE1"/>
    <w:rsid w:val="00AC2128"/>
    <w:rsid w:val="00AC5A45"/>
    <w:rsid w:val="00AC5FF4"/>
    <w:rsid w:val="00AC6E31"/>
    <w:rsid w:val="00AD2BD2"/>
    <w:rsid w:val="00AD2D8A"/>
    <w:rsid w:val="00AD3219"/>
    <w:rsid w:val="00AD390E"/>
    <w:rsid w:val="00AD6159"/>
    <w:rsid w:val="00AD62A5"/>
    <w:rsid w:val="00AE2156"/>
    <w:rsid w:val="00AE2597"/>
    <w:rsid w:val="00AE4112"/>
    <w:rsid w:val="00AF0837"/>
    <w:rsid w:val="00AF2ED1"/>
    <w:rsid w:val="00B016B4"/>
    <w:rsid w:val="00B03F39"/>
    <w:rsid w:val="00B0774A"/>
    <w:rsid w:val="00B07FB8"/>
    <w:rsid w:val="00B10AAF"/>
    <w:rsid w:val="00B10ED4"/>
    <w:rsid w:val="00B10F09"/>
    <w:rsid w:val="00B11A85"/>
    <w:rsid w:val="00B132C2"/>
    <w:rsid w:val="00B138F9"/>
    <w:rsid w:val="00B14036"/>
    <w:rsid w:val="00B20CAC"/>
    <w:rsid w:val="00B213BE"/>
    <w:rsid w:val="00B23949"/>
    <w:rsid w:val="00B24922"/>
    <w:rsid w:val="00B24A7A"/>
    <w:rsid w:val="00B26249"/>
    <w:rsid w:val="00B33924"/>
    <w:rsid w:val="00B36324"/>
    <w:rsid w:val="00B3671B"/>
    <w:rsid w:val="00B372CB"/>
    <w:rsid w:val="00B377D3"/>
    <w:rsid w:val="00B4190A"/>
    <w:rsid w:val="00B4235B"/>
    <w:rsid w:val="00B44B80"/>
    <w:rsid w:val="00B44F2D"/>
    <w:rsid w:val="00B45DBE"/>
    <w:rsid w:val="00B46BC5"/>
    <w:rsid w:val="00B52C51"/>
    <w:rsid w:val="00B52D21"/>
    <w:rsid w:val="00B53427"/>
    <w:rsid w:val="00B56042"/>
    <w:rsid w:val="00B56976"/>
    <w:rsid w:val="00B6095B"/>
    <w:rsid w:val="00B612DE"/>
    <w:rsid w:val="00B622BA"/>
    <w:rsid w:val="00B636C8"/>
    <w:rsid w:val="00B66163"/>
    <w:rsid w:val="00B71D2B"/>
    <w:rsid w:val="00B7313A"/>
    <w:rsid w:val="00B83774"/>
    <w:rsid w:val="00B90A82"/>
    <w:rsid w:val="00B91EBF"/>
    <w:rsid w:val="00B92D0B"/>
    <w:rsid w:val="00B93A3D"/>
    <w:rsid w:val="00BA00CA"/>
    <w:rsid w:val="00BA04E8"/>
    <w:rsid w:val="00BA0CFD"/>
    <w:rsid w:val="00BA3E71"/>
    <w:rsid w:val="00BA4EA8"/>
    <w:rsid w:val="00BA57DC"/>
    <w:rsid w:val="00BA6C6C"/>
    <w:rsid w:val="00BB0B4B"/>
    <w:rsid w:val="00BB1967"/>
    <w:rsid w:val="00BB417C"/>
    <w:rsid w:val="00BB5092"/>
    <w:rsid w:val="00BB56CF"/>
    <w:rsid w:val="00BB70C4"/>
    <w:rsid w:val="00BC07E3"/>
    <w:rsid w:val="00BC0DF6"/>
    <w:rsid w:val="00BC336B"/>
    <w:rsid w:val="00BC362D"/>
    <w:rsid w:val="00BD0663"/>
    <w:rsid w:val="00BD4C20"/>
    <w:rsid w:val="00BD7733"/>
    <w:rsid w:val="00BE0309"/>
    <w:rsid w:val="00BE3BDA"/>
    <w:rsid w:val="00BE5B2E"/>
    <w:rsid w:val="00BF268F"/>
    <w:rsid w:val="00BF49AF"/>
    <w:rsid w:val="00BF4D42"/>
    <w:rsid w:val="00C00282"/>
    <w:rsid w:val="00C00E77"/>
    <w:rsid w:val="00C02113"/>
    <w:rsid w:val="00C04848"/>
    <w:rsid w:val="00C0604F"/>
    <w:rsid w:val="00C062A4"/>
    <w:rsid w:val="00C06620"/>
    <w:rsid w:val="00C14E33"/>
    <w:rsid w:val="00C1546B"/>
    <w:rsid w:val="00C16D64"/>
    <w:rsid w:val="00C21231"/>
    <w:rsid w:val="00C21864"/>
    <w:rsid w:val="00C227DC"/>
    <w:rsid w:val="00C25A62"/>
    <w:rsid w:val="00C260E6"/>
    <w:rsid w:val="00C30A5C"/>
    <w:rsid w:val="00C319A4"/>
    <w:rsid w:val="00C32FF7"/>
    <w:rsid w:val="00C46871"/>
    <w:rsid w:val="00C5162C"/>
    <w:rsid w:val="00C616FA"/>
    <w:rsid w:val="00C62A07"/>
    <w:rsid w:val="00C637E7"/>
    <w:rsid w:val="00C664CB"/>
    <w:rsid w:val="00C6710F"/>
    <w:rsid w:val="00C70BFA"/>
    <w:rsid w:val="00C71A20"/>
    <w:rsid w:val="00C7436A"/>
    <w:rsid w:val="00C76412"/>
    <w:rsid w:val="00C77ACA"/>
    <w:rsid w:val="00C77B76"/>
    <w:rsid w:val="00C80B92"/>
    <w:rsid w:val="00C813CD"/>
    <w:rsid w:val="00C83C87"/>
    <w:rsid w:val="00C87F87"/>
    <w:rsid w:val="00C91FA8"/>
    <w:rsid w:val="00C937E8"/>
    <w:rsid w:val="00C9464A"/>
    <w:rsid w:val="00C976B5"/>
    <w:rsid w:val="00CA0713"/>
    <w:rsid w:val="00CA0CE5"/>
    <w:rsid w:val="00CA5656"/>
    <w:rsid w:val="00CA5A4C"/>
    <w:rsid w:val="00CA7399"/>
    <w:rsid w:val="00CA797F"/>
    <w:rsid w:val="00CB0446"/>
    <w:rsid w:val="00CB6137"/>
    <w:rsid w:val="00CD0AB6"/>
    <w:rsid w:val="00CD445F"/>
    <w:rsid w:val="00CD59F0"/>
    <w:rsid w:val="00CD678A"/>
    <w:rsid w:val="00CD7A4E"/>
    <w:rsid w:val="00CD7B81"/>
    <w:rsid w:val="00CE4A3B"/>
    <w:rsid w:val="00CE6153"/>
    <w:rsid w:val="00CF20D3"/>
    <w:rsid w:val="00CF3365"/>
    <w:rsid w:val="00CF749F"/>
    <w:rsid w:val="00D0293F"/>
    <w:rsid w:val="00D041CA"/>
    <w:rsid w:val="00D0491D"/>
    <w:rsid w:val="00D0690B"/>
    <w:rsid w:val="00D07349"/>
    <w:rsid w:val="00D1118C"/>
    <w:rsid w:val="00D11806"/>
    <w:rsid w:val="00D12EBC"/>
    <w:rsid w:val="00D21577"/>
    <w:rsid w:val="00D242CD"/>
    <w:rsid w:val="00D255B7"/>
    <w:rsid w:val="00D273D2"/>
    <w:rsid w:val="00D300EB"/>
    <w:rsid w:val="00D3274A"/>
    <w:rsid w:val="00D337A2"/>
    <w:rsid w:val="00D339C8"/>
    <w:rsid w:val="00D41627"/>
    <w:rsid w:val="00D41B07"/>
    <w:rsid w:val="00D42D0B"/>
    <w:rsid w:val="00D442A4"/>
    <w:rsid w:val="00D47855"/>
    <w:rsid w:val="00D52193"/>
    <w:rsid w:val="00D53363"/>
    <w:rsid w:val="00D53AEB"/>
    <w:rsid w:val="00D549F0"/>
    <w:rsid w:val="00D55989"/>
    <w:rsid w:val="00D55D23"/>
    <w:rsid w:val="00D60B07"/>
    <w:rsid w:val="00D61C79"/>
    <w:rsid w:val="00D622E3"/>
    <w:rsid w:val="00D62B21"/>
    <w:rsid w:val="00D63576"/>
    <w:rsid w:val="00D6681A"/>
    <w:rsid w:val="00D67802"/>
    <w:rsid w:val="00D67FA8"/>
    <w:rsid w:val="00D73324"/>
    <w:rsid w:val="00D7362C"/>
    <w:rsid w:val="00D74345"/>
    <w:rsid w:val="00D74B5E"/>
    <w:rsid w:val="00D80671"/>
    <w:rsid w:val="00D81451"/>
    <w:rsid w:val="00D84B4B"/>
    <w:rsid w:val="00D84C9C"/>
    <w:rsid w:val="00D860FE"/>
    <w:rsid w:val="00D87FDA"/>
    <w:rsid w:val="00D93ABE"/>
    <w:rsid w:val="00D95110"/>
    <w:rsid w:val="00D97133"/>
    <w:rsid w:val="00DA1389"/>
    <w:rsid w:val="00DA4E61"/>
    <w:rsid w:val="00DA53CA"/>
    <w:rsid w:val="00DA574D"/>
    <w:rsid w:val="00DA5793"/>
    <w:rsid w:val="00DA5FD2"/>
    <w:rsid w:val="00DB18BE"/>
    <w:rsid w:val="00DB3E33"/>
    <w:rsid w:val="00DB6B3C"/>
    <w:rsid w:val="00DC27F3"/>
    <w:rsid w:val="00DC45AF"/>
    <w:rsid w:val="00DC655C"/>
    <w:rsid w:val="00DC7B15"/>
    <w:rsid w:val="00DC7EB8"/>
    <w:rsid w:val="00DD1453"/>
    <w:rsid w:val="00DD21C0"/>
    <w:rsid w:val="00DD3078"/>
    <w:rsid w:val="00DD5F45"/>
    <w:rsid w:val="00DE1B2B"/>
    <w:rsid w:val="00DE3453"/>
    <w:rsid w:val="00DE5AFF"/>
    <w:rsid w:val="00DE5F64"/>
    <w:rsid w:val="00DE6E0B"/>
    <w:rsid w:val="00DE7416"/>
    <w:rsid w:val="00DF31F0"/>
    <w:rsid w:val="00DF4E73"/>
    <w:rsid w:val="00DF74C9"/>
    <w:rsid w:val="00DF7DBF"/>
    <w:rsid w:val="00E01024"/>
    <w:rsid w:val="00E04076"/>
    <w:rsid w:val="00E04E1A"/>
    <w:rsid w:val="00E05323"/>
    <w:rsid w:val="00E05655"/>
    <w:rsid w:val="00E05EA9"/>
    <w:rsid w:val="00E0761A"/>
    <w:rsid w:val="00E077E0"/>
    <w:rsid w:val="00E1000E"/>
    <w:rsid w:val="00E108A8"/>
    <w:rsid w:val="00E14BA2"/>
    <w:rsid w:val="00E16FF6"/>
    <w:rsid w:val="00E215A7"/>
    <w:rsid w:val="00E21B01"/>
    <w:rsid w:val="00E25C36"/>
    <w:rsid w:val="00E2724E"/>
    <w:rsid w:val="00E276F6"/>
    <w:rsid w:val="00E31F03"/>
    <w:rsid w:val="00E363FE"/>
    <w:rsid w:val="00E364D9"/>
    <w:rsid w:val="00E37924"/>
    <w:rsid w:val="00E40F7E"/>
    <w:rsid w:val="00E41887"/>
    <w:rsid w:val="00E478B5"/>
    <w:rsid w:val="00E500B7"/>
    <w:rsid w:val="00E526B8"/>
    <w:rsid w:val="00E52B57"/>
    <w:rsid w:val="00E54978"/>
    <w:rsid w:val="00E555FD"/>
    <w:rsid w:val="00E653A3"/>
    <w:rsid w:val="00E66182"/>
    <w:rsid w:val="00E70BE2"/>
    <w:rsid w:val="00E71C39"/>
    <w:rsid w:val="00E71F94"/>
    <w:rsid w:val="00E7206B"/>
    <w:rsid w:val="00E7500D"/>
    <w:rsid w:val="00E75524"/>
    <w:rsid w:val="00E82732"/>
    <w:rsid w:val="00E82C45"/>
    <w:rsid w:val="00E82DAA"/>
    <w:rsid w:val="00E848D7"/>
    <w:rsid w:val="00E86239"/>
    <w:rsid w:val="00E932FA"/>
    <w:rsid w:val="00E942E5"/>
    <w:rsid w:val="00E979D5"/>
    <w:rsid w:val="00EA0E2C"/>
    <w:rsid w:val="00EA22FF"/>
    <w:rsid w:val="00EB05C6"/>
    <w:rsid w:val="00EB241D"/>
    <w:rsid w:val="00EB67D9"/>
    <w:rsid w:val="00EB7B35"/>
    <w:rsid w:val="00EC12BC"/>
    <w:rsid w:val="00EC45D0"/>
    <w:rsid w:val="00EC4AA3"/>
    <w:rsid w:val="00EC4B12"/>
    <w:rsid w:val="00EC6D96"/>
    <w:rsid w:val="00EC7BC5"/>
    <w:rsid w:val="00ED36DF"/>
    <w:rsid w:val="00ED3E72"/>
    <w:rsid w:val="00ED4618"/>
    <w:rsid w:val="00ED5FAC"/>
    <w:rsid w:val="00EE4581"/>
    <w:rsid w:val="00EF1C0F"/>
    <w:rsid w:val="00EF467C"/>
    <w:rsid w:val="00EF5589"/>
    <w:rsid w:val="00F008C6"/>
    <w:rsid w:val="00F050F9"/>
    <w:rsid w:val="00F060BA"/>
    <w:rsid w:val="00F0611D"/>
    <w:rsid w:val="00F06A3F"/>
    <w:rsid w:val="00F07785"/>
    <w:rsid w:val="00F10F67"/>
    <w:rsid w:val="00F144FF"/>
    <w:rsid w:val="00F216C3"/>
    <w:rsid w:val="00F22042"/>
    <w:rsid w:val="00F2287D"/>
    <w:rsid w:val="00F2355D"/>
    <w:rsid w:val="00F239CA"/>
    <w:rsid w:val="00F244C3"/>
    <w:rsid w:val="00F327DF"/>
    <w:rsid w:val="00F32878"/>
    <w:rsid w:val="00F32959"/>
    <w:rsid w:val="00F34B2E"/>
    <w:rsid w:val="00F36BBF"/>
    <w:rsid w:val="00F43095"/>
    <w:rsid w:val="00F443AB"/>
    <w:rsid w:val="00F45638"/>
    <w:rsid w:val="00F45907"/>
    <w:rsid w:val="00F46870"/>
    <w:rsid w:val="00F5001D"/>
    <w:rsid w:val="00F51315"/>
    <w:rsid w:val="00F524F1"/>
    <w:rsid w:val="00F54B15"/>
    <w:rsid w:val="00F558C1"/>
    <w:rsid w:val="00F564C9"/>
    <w:rsid w:val="00F63BFB"/>
    <w:rsid w:val="00F63CC6"/>
    <w:rsid w:val="00F673A7"/>
    <w:rsid w:val="00F71539"/>
    <w:rsid w:val="00F73984"/>
    <w:rsid w:val="00F7663E"/>
    <w:rsid w:val="00F77C6A"/>
    <w:rsid w:val="00F81313"/>
    <w:rsid w:val="00F82972"/>
    <w:rsid w:val="00F8351D"/>
    <w:rsid w:val="00F84ADA"/>
    <w:rsid w:val="00F86963"/>
    <w:rsid w:val="00F86F6B"/>
    <w:rsid w:val="00F87D72"/>
    <w:rsid w:val="00F91A9E"/>
    <w:rsid w:val="00F94E63"/>
    <w:rsid w:val="00F94FA9"/>
    <w:rsid w:val="00FA08D8"/>
    <w:rsid w:val="00FA5CCC"/>
    <w:rsid w:val="00FA6077"/>
    <w:rsid w:val="00FA607B"/>
    <w:rsid w:val="00FA6584"/>
    <w:rsid w:val="00FA7EFA"/>
    <w:rsid w:val="00FB2631"/>
    <w:rsid w:val="00FB37EA"/>
    <w:rsid w:val="00FC07EA"/>
    <w:rsid w:val="00FC5E68"/>
    <w:rsid w:val="00FC720D"/>
    <w:rsid w:val="00FD10E4"/>
    <w:rsid w:val="00FD29A5"/>
    <w:rsid w:val="00FD4630"/>
    <w:rsid w:val="00FE0FBC"/>
    <w:rsid w:val="00FE11E2"/>
    <w:rsid w:val="00FE26C3"/>
    <w:rsid w:val="00FF01ED"/>
    <w:rsid w:val="00FF1451"/>
    <w:rsid w:val="00FF33AC"/>
    <w:rsid w:val="00FF35B7"/>
    <w:rsid w:val="00FF3FF9"/>
    <w:rsid w:val="00FF493A"/>
    <w:rsid w:val="00FF6EE7"/>
    <w:rsid w:val="04E647B3"/>
    <w:rsid w:val="0DCFF01E"/>
    <w:rsid w:val="140FD18A"/>
    <w:rsid w:val="146A4D05"/>
    <w:rsid w:val="186838C9"/>
    <w:rsid w:val="1C9FB6F0"/>
    <w:rsid w:val="2EBD48FC"/>
    <w:rsid w:val="3138B754"/>
    <w:rsid w:val="4B0C7797"/>
    <w:rsid w:val="4B3FBEFC"/>
    <w:rsid w:val="4EF7896E"/>
    <w:rsid w:val="5180B090"/>
    <w:rsid w:val="58C8A241"/>
    <w:rsid w:val="5B85DE6C"/>
    <w:rsid w:val="65C0DE8F"/>
    <w:rsid w:val="663D626E"/>
    <w:rsid w:val="68465252"/>
    <w:rsid w:val="6A9C87AC"/>
    <w:rsid w:val="6AC917CE"/>
    <w:rsid w:val="6DB826B5"/>
    <w:rsid w:val="6EAD4189"/>
    <w:rsid w:val="72CC6C41"/>
    <w:rsid w:val="79AAA4B6"/>
    <w:rsid w:val="7EDFF69E"/>
    <w:rsid w:val="7F6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4D49"/>
  <w15:chartTrackingRefBased/>
  <w15:docId w15:val="{0EC5C030-3326-40AA-925B-3D50ECA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92"/>
    <w:pPr>
      <w:spacing w:after="140" w:line="329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620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6200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64F8"/>
    <w:pPr>
      <w:tabs>
        <w:tab w:val="left" w:pos="5446"/>
      </w:tabs>
      <w:spacing w:after="28" w:line="240" w:lineRule="auto"/>
      <w:ind w:left="2721" w:right="-283"/>
    </w:pPr>
  </w:style>
  <w:style w:type="character" w:customStyle="1" w:styleId="TopptekstTegn">
    <w:name w:val="Topptekst Tegn"/>
    <w:basedOn w:val="Standardskriftforavsnitt"/>
    <w:link w:val="Topptekst"/>
    <w:uiPriority w:val="99"/>
    <w:rsid w:val="003864F8"/>
    <w:rPr>
      <w:rFonts w:ascii="Formular Light" w:hAnsi="Formular Light"/>
      <w:color w:val="2F2116"/>
      <w:sz w:val="18"/>
      <w:szCs w:val="18"/>
      <w14:stylisticSets>
        <w14:styleSet w14:id="3"/>
      </w14:stylisticSets>
    </w:rPr>
  </w:style>
  <w:style w:type="paragraph" w:styleId="Bunntekst">
    <w:name w:val="footer"/>
    <w:basedOn w:val="Normal"/>
    <w:link w:val="BunntekstTegn"/>
    <w:uiPriority w:val="99"/>
    <w:unhideWhenUsed/>
    <w:rsid w:val="00DC45AF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5AF"/>
  </w:style>
  <w:style w:type="character" w:customStyle="1" w:styleId="Overskrift1Tegn">
    <w:name w:val="Overskrift 1 Tegn"/>
    <w:basedOn w:val="Standardskriftforavsnitt"/>
    <w:link w:val="Overskrift1"/>
    <w:uiPriority w:val="9"/>
    <w:rsid w:val="002C6200"/>
    <w:rPr>
      <w:rFonts w:asciiTheme="majorHAnsi" w:eastAsiaTheme="majorEastAsia" w:hAnsiTheme="majorHAnsi" w:cstheme="majorBidi"/>
      <w:b/>
      <w:color w:val="2F2116"/>
      <w14:stylisticSets>
        <w14:styleSet w14:id="3"/>
      </w14:stylisticSets>
    </w:rPr>
  </w:style>
  <w:style w:type="table" w:styleId="Tabellrutenett">
    <w:name w:val="Table Grid"/>
    <w:basedOn w:val="Vanligtabell"/>
    <w:uiPriority w:val="39"/>
    <w:rsid w:val="009A28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C6200"/>
    <w:rPr>
      <w:rFonts w:asciiTheme="majorHAnsi" w:eastAsiaTheme="majorEastAsia" w:hAnsiTheme="majorHAnsi" w:cstheme="majorBidi"/>
      <w:color w:val="2F2116"/>
      <w:sz w:val="18"/>
      <w:szCs w:val="18"/>
      <w14:stylisticSets>
        <w14:styleSet w14:id="3"/>
      </w14:stylisticSets>
    </w:rPr>
  </w:style>
  <w:style w:type="character" w:styleId="Plassholdertekst">
    <w:name w:val="Placeholder Text"/>
    <w:basedOn w:val="Standardskriftforavsnitt"/>
    <w:uiPriority w:val="99"/>
    <w:semiHidden/>
    <w:rsid w:val="00944154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E04076"/>
    <w:pPr>
      <w:framePr w:hSpace="142" w:wrap="around" w:vAnchor="page" w:hAnchor="text" w:y="2473"/>
      <w:spacing w:after="0" w:line="240" w:lineRule="auto"/>
      <w:contextualSpacing/>
      <w:suppressOverlap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E04076"/>
    <w:rPr>
      <w:rFonts w:asciiTheme="majorHAnsi" w:eastAsiaTheme="majorEastAsia" w:hAnsiTheme="majorHAnsi" w:cstheme="majorBidi"/>
      <w:color w:val="221E1F"/>
      <w:kern w:val="28"/>
      <w14:stylisticSets>
        <w14:styleSet w14:id="3"/>
      </w14:stylisticSets>
    </w:rPr>
  </w:style>
  <w:style w:type="paragraph" w:styleId="Listeavsnitt">
    <w:name w:val="List Paragraph"/>
    <w:basedOn w:val="Normal"/>
    <w:uiPriority w:val="34"/>
    <w:qFormat/>
    <w:rsid w:val="00F82972"/>
    <w:pPr>
      <w:ind w:left="720"/>
      <w:contextualSpacing/>
    </w:pPr>
  </w:style>
  <w:style w:type="paragraph" w:styleId="Revisjon">
    <w:name w:val="Revision"/>
    <w:hidden/>
    <w:uiPriority w:val="99"/>
    <w:semiHidden/>
    <w:rsid w:val="0013171A"/>
    <w:pPr>
      <w:spacing w:line="240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character" w:styleId="Merknadsreferanse">
    <w:name w:val="annotation reference"/>
    <w:basedOn w:val="Standardskriftforavsnitt"/>
    <w:uiPriority w:val="99"/>
    <w:semiHidden/>
    <w:unhideWhenUsed/>
    <w:rsid w:val="001F3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3C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3C5B"/>
    <w:rPr>
      <w:rFonts w:ascii="Formular Light" w:hAnsi="Formular Light"/>
      <w:color w:val="221E1F"/>
      <w:sz w:val="20"/>
      <w:szCs w:val="20"/>
      <w14:stylisticSets>
        <w14:styleSet w14:id="3"/>
      </w14:stylisticSets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3C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3C5B"/>
    <w:rPr>
      <w:rFonts w:ascii="Formular Light" w:hAnsi="Formular Light"/>
      <w:b/>
      <w:bCs/>
      <w:color w:val="221E1F"/>
      <w:sz w:val="20"/>
      <w:szCs w:val="20"/>
      <w14:stylisticSets>
        <w14:styleSet w14:id="3"/>
      </w14:stylisticSets>
    </w:rPr>
  </w:style>
  <w:style w:type="character" w:styleId="Hyperkobling">
    <w:name w:val="Hyperlink"/>
    <w:basedOn w:val="Standardskriftforavsnitt"/>
    <w:uiPriority w:val="99"/>
    <w:unhideWhenUsed/>
    <w:rsid w:val="008A36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363B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</w:rPr>
  </w:style>
  <w:style w:type="character" w:customStyle="1" w:styleId="cf11">
    <w:name w:val="cf1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  <w:u w:val="single"/>
    </w:rPr>
  </w:style>
  <w:style w:type="character" w:styleId="Omtale">
    <w:name w:val="Mention"/>
    <w:basedOn w:val="Standardskriftforavsnitt"/>
    <w:uiPriority w:val="99"/>
    <w:unhideWhenUsed/>
    <w:rsid w:val="00252D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SA">
      <a:majorFont>
        <a:latin typeface="Formular"/>
        <a:ea typeface=""/>
        <a:cs typeface=""/>
      </a:majorFont>
      <a:minorFont>
        <a:latin typeface="Formula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c08a2-54e7-41c1-88b8-5013c4cf7989">
      <Terms xmlns="http://schemas.microsoft.com/office/infopath/2007/PartnerControls"/>
    </lcf76f155ced4ddcb4097134ff3c332f>
    <TaxCatchAll xmlns="c7de4253-450f-42e0-afa8-8bf85f76c8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36e083c4a8213247e22899a0802b3139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92d5126784afbb644c625bda7ca4ac25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12E71-6816-43EC-BFDF-859B6787F387}">
  <ds:schemaRefs/>
</ds:datastoreItem>
</file>

<file path=customXml/itemProps2.xml><?xml version="1.0" encoding="utf-8"?>
<ds:datastoreItem xmlns:ds="http://schemas.openxmlformats.org/officeDocument/2006/customXml" ds:itemID="{CD49470E-AB3A-4EF8-B8F7-70E95E97E5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0b049e-08ec-4bd8-8a02-0479e2575ce6"/>
    <ds:schemaRef ds:uri="b62c1c4f-8f68-4aaf-8244-cb92703f64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566060-7D89-4651-9085-F77581208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17BE7-AB3E-4024-AD56-435F82AC3E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87743A-92BB-4B52-844A-FDB3BAE39DDA}"/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3119</Characters>
  <Application>Microsoft Office Word</Application>
  <DocSecurity>0</DocSecurity>
  <Lines>141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Modahl</dc:creator>
  <cp:keywords/>
  <dc:description/>
  <cp:lastModifiedBy>Inger M. Nergaard</cp:lastModifiedBy>
  <cp:revision>3</cp:revision>
  <dcterms:created xsi:type="dcterms:W3CDTF">2026-02-03T13:19:00Z</dcterms:created>
  <dcterms:modified xsi:type="dcterms:W3CDTF">2026-02-03T13:19:00Z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